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C0A14B">
      <w:pPr>
        <w:pStyle w:val="2"/>
        <w:numPr>
          <w:ilvl w:val="0"/>
          <w:numId w:val="0"/>
        </w:numPr>
        <w:jc w:val="center"/>
        <w:rPr>
          <w:b/>
          <w:bCs/>
          <w:color w:val="000000" w:themeColor="text1"/>
          <w:sz w:val="52"/>
          <w:szCs w:val="52"/>
          <w14:textFill>
            <w14:solidFill>
              <w14:schemeClr w14:val="tx1"/>
            </w14:solidFill>
          </w14:textFill>
        </w:rPr>
      </w:pPr>
      <w:r>
        <w:rPr>
          <w:rFonts w:hint="eastAsia"/>
          <w:b/>
          <w:bCs/>
          <w:color w:val="000000" w:themeColor="text1"/>
          <w:sz w:val="52"/>
          <w:szCs w:val="52"/>
          <w14:textFill>
            <w14:solidFill>
              <w14:schemeClr w14:val="tx1"/>
            </w14:solidFill>
          </w14:textFill>
        </w:rPr>
        <w:t>安庆职业技术学院廊亭修缮工程</w:t>
      </w:r>
    </w:p>
    <w:p w14:paraId="19F87D4F">
      <w:pPr>
        <w:pStyle w:val="2"/>
        <w:numPr>
          <w:ilvl w:val="0"/>
          <w:numId w:val="0"/>
        </w:numPr>
        <w:ind w:left="420"/>
        <w:rPr>
          <w:b/>
          <w:bCs/>
          <w:color w:val="000000" w:themeColor="text1"/>
          <w:sz w:val="44"/>
          <w:szCs w:val="44"/>
          <w14:textFill>
            <w14:solidFill>
              <w14:schemeClr w14:val="tx1"/>
            </w14:solidFill>
          </w14:textFill>
        </w:rPr>
      </w:pPr>
    </w:p>
    <w:p w14:paraId="6CEC08FA">
      <w:pPr>
        <w:pStyle w:val="2"/>
        <w:numPr>
          <w:ilvl w:val="0"/>
          <w:numId w:val="0"/>
        </w:numPr>
        <w:ind w:left="420"/>
        <w:rPr>
          <w:b/>
          <w:bCs/>
          <w:color w:val="000000" w:themeColor="text1"/>
          <w:sz w:val="44"/>
          <w:szCs w:val="44"/>
          <w14:textFill>
            <w14:solidFill>
              <w14:schemeClr w14:val="tx1"/>
            </w14:solidFill>
          </w14:textFill>
        </w:rPr>
      </w:pPr>
    </w:p>
    <w:p w14:paraId="36215163">
      <w:pPr>
        <w:pStyle w:val="2"/>
        <w:numPr>
          <w:ilvl w:val="0"/>
          <w:numId w:val="0"/>
        </w:numPr>
        <w:ind w:left="420"/>
        <w:rPr>
          <w:b/>
          <w:bCs/>
          <w:color w:val="000000" w:themeColor="text1"/>
          <w:sz w:val="44"/>
          <w:szCs w:val="44"/>
          <w14:textFill>
            <w14:solidFill>
              <w14:schemeClr w14:val="tx1"/>
            </w14:solidFill>
          </w14:textFill>
        </w:rPr>
      </w:pPr>
    </w:p>
    <w:p w14:paraId="373C1277">
      <w:pPr>
        <w:pStyle w:val="2"/>
        <w:numPr>
          <w:ilvl w:val="0"/>
          <w:numId w:val="0"/>
        </w:numPr>
        <w:ind w:left="420"/>
        <w:rPr>
          <w:b/>
          <w:bCs/>
          <w:color w:val="000000" w:themeColor="text1"/>
          <w:sz w:val="44"/>
          <w:szCs w:val="44"/>
          <w14:textFill>
            <w14:solidFill>
              <w14:schemeClr w14:val="tx1"/>
            </w14:solidFill>
          </w14:textFill>
        </w:rPr>
      </w:pPr>
    </w:p>
    <w:p w14:paraId="169D2E5C">
      <w:pPr>
        <w:pStyle w:val="2"/>
        <w:numPr>
          <w:ilvl w:val="0"/>
          <w:numId w:val="0"/>
        </w:numPr>
        <w:ind w:left="420"/>
        <w:rPr>
          <w:color w:val="000000" w:themeColor="text1"/>
          <w14:textFill>
            <w14:solidFill>
              <w14:schemeClr w14:val="tx1"/>
            </w14:solidFill>
          </w14:textFill>
        </w:rPr>
      </w:pPr>
    </w:p>
    <w:p w14:paraId="27082BB5">
      <w:pPr>
        <w:jc w:val="center"/>
        <w:rPr>
          <w:b/>
          <w:color w:val="000000" w:themeColor="text1"/>
          <w:sz w:val="84"/>
          <w:szCs w:val="84"/>
          <w14:textFill>
            <w14:solidFill>
              <w14:schemeClr w14:val="tx1"/>
            </w14:solidFill>
          </w14:textFill>
        </w:rPr>
      </w:pPr>
      <w:r>
        <w:rPr>
          <w:rFonts w:hint="eastAsia" w:hAnsi="宋体"/>
          <w:b/>
          <w:color w:val="000000" w:themeColor="text1"/>
          <w:sz w:val="84"/>
          <w:szCs w:val="84"/>
          <w14:textFill>
            <w14:solidFill>
              <w14:schemeClr w14:val="tx1"/>
            </w14:solidFill>
          </w14:textFill>
        </w:rPr>
        <w:t>交 易</w:t>
      </w:r>
      <w:r>
        <w:rPr>
          <w:b/>
          <w:color w:val="000000" w:themeColor="text1"/>
          <w:sz w:val="84"/>
          <w:szCs w:val="84"/>
          <w14:textFill>
            <w14:solidFill>
              <w14:schemeClr w14:val="tx1"/>
            </w14:solidFill>
          </w14:textFill>
        </w:rPr>
        <w:t xml:space="preserve"> </w:t>
      </w:r>
      <w:r>
        <w:rPr>
          <w:rFonts w:hAnsi="宋体"/>
          <w:b/>
          <w:color w:val="000000" w:themeColor="text1"/>
          <w:sz w:val="84"/>
          <w:szCs w:val="84"/>
          <w14:textFill>
            <w14:solidFill>
              <w14:schemeClr w14:val="tx1"/>
            </w14:solidFill>
          </w14:textFill>
        </w:rPr>
        <w:t>文</w:t>
      </w:r>
      <w:r>
        <w:rPr>
          <w:b/>
          <w:color w:val="000000" w:themeColor="text1"/>
          <w:sz w:val="84"/>
          <w:szCs w:val="84"/>
          <w14:textFill>
            <w14:solidFill>
              <w14:schemeClr w14:val="tx1"/>
            </w14:solidFill>
          </w14:textFill>
        </w:rPr>
        <w:t xml:space="preserve"> </w:t>
      </w:r>
      <w:r>
        <w:rPr>
          <w:rFonts w:hAnsi="宋体"/>
          <w:b/>
          <w:color w:val="000000" w:themeColor="text1"/>
          <w:sz w:val="84"/>
          <w:szCs w:val="84"/>
          <w14:textFill>
            <w14:solidFill>
              <w14:schemeClr w14:val="tx1"/>
            </w14:solidFill>
          </w14:textFill>
        </w:rPr>
        <w:t>件</w:t>
      </w:r>
    </w:p>
    <w:p w14:paraId="7F817FA3">
      <w:pPr>
        <w:jc w:val="center"/>
        <w:rPr>
          <w:b/>
          <w:color w:val="000000" w:themeColor="text1"/>
          <w:sz w:val="30"/>
          <w:szCs w:val="30"/>
          <w14:textFill>
            <w14:solidFill>
              <w14:schemeClr w14:val="tx1"/>
            </w14:solidFill>
          </w14:textFill>
        </w:rPr>
      </w:pPr>
    </w:p>
    <w:p w14:paraId="260A9BF5">
      <w:pPr>
        <w:jc w:val="center"/>
        <w:rPr>
          <w:b/>
          <w:color w:val="000000" w:themeColor="text1"/>
          <w:sz w:val="24"/>
          <w14:textFill>
            <w14:solidFill>
              <w14:schemeClr w14:val="tx1"/>
            </w14:solidFill>
          </w14:textFill>
        </w:rPr>
      </w:pPr>
    </w:p>
    <w:p w14:paraId="2665703E">
      <w:pPr>
        <w:jc w:val="center"/>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项目编号：</w:t>
      </w:r>
      <w:r>
        <w:rPr>
          <w:rFonts w:hint="eastAsia"/>
          <w:b/>
          <w:color w:val="000000" w:themeColor="text1"/>
          <w:sz w:val="24"/>
          <w14:textFill>
            <w14:solidFill>
              <w14:schemeClr w14:val="tx1"/>
            </w14:solidFill>
          </w14:textFill>
        </w:rPr>
        <w:t>H0QT24Z140482</w:t>
      </w:r>
    </w:p>
    <w:p w14:paraId="000DD6B5">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w:t>
      </w:r>
    </w:p>
    <w:p w14:paraId="2DF282EB">
      <w:pPr>
        <w:rPr>
          <w:color w:val="000000" w:themeColor="text1"/>
          <w14:textFill>
            <w14:solidFill>
              <w14:schemeClr w14:val="tx1"/>
            </w14:solidFill>
          </w14:textFill>
        </w:rPr>
      </w:pPr>
    </w:p>
    <w:p w14:paraId="4B954ECF">
      <w:pPr>
        <w:rPr>
          <w:color w:val="000000" w:themeColor="text1"/>
          <w14:textFill>
            <w14:solidFill>
              <w14:schemeClr w14:val="tx1"/>
            </w14:solidFill>
          </w14:textFill>
        </w:rPr>
      </w:pPr>
    </w:p>
    <w:p w14:paraId="39FD2FB8">
      <w:pPr>
        <w:rPr>
          <w:color w:val="000000" w:themeColor="text1"/>
          <w14:textFill>
            <w14:solidFill>
              <w14:schemeClr w14:val="tx1"/>
            </w14:solidFill>
          </w14:textFill>
        </w:rPr>
      </w:pPr>
    </w:p>
    <w:p w14:paraId="411C7B7D">
      <w:pPr>
        <w:rPr>
          <w:color w:val="000000" w:themeColor="text1"/>
          <w14:textFill>
            <w14:solidFill>
              <w14:schemeClr w14:val="tx1"/>
            </w14:solidFill>
          </w14:textFill>
        </w:rPr>
      </w:pPr>
    </w:p>
    <w:p w14:paraId="7CBA357C">
      <w:pPr>
        <w:rPr>
          <w:color w:val="000000" w:themeColor="text1"/>
          <w14:textFill>
            <w14:solidFill>
              <w14:schemeClr w14:val="tx1"/>
            </w14:solidFill>
          </w14:textFill>
        </w:rPr>
      </w:pPr>
    </w:p>
    <w:p w14:paraId="0EA2D667">
      <w:pPr>
        <w:pStyle w:val="11"/>
        <w:rPr>
          <w:color w:val="000000" w:themeColor="text1"/>
          <w14:textFill>
            <w14:solidFill>
              <w14:schemeClr w14:val="tx1"/>
            </w14:solidFill>
          </w14:textFill>
        </w:rPr>
      </w:pPr>
    </w:p>
    <w:p w14:paraId="1807E6BE">
      <w:pPr>
        <w:rPr>
          <w:color w:val="000000" w:themeColor="text1"/>
          <w14:textFill>
            <w14:solidFill>
              <w14:schemeClr w14:val="tx1"/>
            </w14:solidFill>
          </w14:textFill>
        </w:rPr>
      </w:pPr>
    </w:p>
    <w:p w14:paraId="022BB8C8">
      <w:pPr>
        <w:pStyle w:val="2"/>
        <w:numPr>
          <w:ilvl w:val="0"/>
          <w:numId w:val="0"/>
        </w:numPr>
        <w:rPr>
          <w:color w:val="000000" w:themeColor="text1"/>
          <w14:textFill>
            <w14:solidFill>
              <w14:schemeClr w14:val="tx1"/>
            </w14:solidFill>
          </w14:textFill>
        </w:rPr>
      </w:pPr>
    </w:p>
    <w:p w14:paraId="625C7525">
      <w:pPr>
        <w:pStyle w:val="2"/>
        <w:numPr>
          <w:ilvl w:val="0"/>
          <w:numId w:val="0"/>
        </w:numPr>
        <w:rPr>
          <w:color w:val="000000" w:themeColor="text1"/>
          <w14:textFill>
            <w14:solidFill>
              <w14:schemeClr w14:val="tx1"/>
            </w14:solidFill>
          </w14:textFill>
        </w:rPr>
      </w:pPr>
    </w:p>
    <w:p w14:paraId="1006F7E5">
      <w:pPr>
        <w:rPr>
          <w:color w:val="000000" w:themeColor="text1"/>
          <w14:textFill>
            <w14:solidFill>
              <w14:schemeClr w14:val="tx1"/>
            </w14:solidFill>
          </w14:textFill>
        </w:rPr>
      </w:pPr>
    </w:p>
    <w:p w14:paraId="7660C270">
      <w:pPr>
        <w:spacing w:line="540" w:lineRule="auto"/>
        <w:ind w:firstLine="297" w:firstLineChars="100"/>
        <w:rPr>
          <w:b/>
          <w:color w:val="000000" w:themeColor="text1"/>
          <w:sz w:val="32"/>
          <w:szCs w:val="32"/>
          <w14:textFill>
            <w14:solidFill>
              <w14:schemeClr w14:val="tx1"/>
            </w14:solidFill>
          </w14:textFill>
        </w:rPr>
      </w:pPr>
      <w:r>
        <w:rPr>
          <w:rFonts w:hAnsi="宋体"/>
          <w:b/>
          <w:bCs/>
          <w:color w:val="000000" w:themeColor="text1"/>
          <w:spacing w:val="-12"/>
          <w:sz w:val="32"/>
          <w:szCs w:val="32"/>
          <w14:textFill>
            <w14:solidFill>
              <w14:schemeClr w14:val="tx1"/>
            </w14:solidFill>
          </w14:textFill>
        </w:rPr>
        <w:t>招</w:t>
      </w:r>
      <w:r>
        <w:rPr>
          <w:b/>
          <w:bCs/>
          <w:color w:val="000000" w:themeColor="text1"/>
          <w:spacing w:val="-12"/>
          <w:sz w:val="32"/>
          <w:szCs w:val="32"/>
          <w14:textFill>
            <w14:solidFill>
              <w14:schemeClr w14:val="tx1"/>
            </w14:solidFill>
          </w14:textFill>
        </w:rPr>
        <w:t xml:space="preserve"> </w:t>
      </w:r>
      <w:r>
        <w:rPr>
          <w:rFonts w:hAnsi="宋体"/>
          <w:b/>
          <w:bCs/>
          <w:color w:val="000000" w:themeColor="text1"/>
          <w:spacing w:val="-12"/>
          <w:sz w:val="32"/>
          <w:szCs w:val="32"/>
          <w14:textFill>
            <w14:solidFill>
              <w14:schemeClr w14:val="tx1"/>
            </w14:solidFill>
          </w14:textFill>
        </w:rPr>
        <w:t>标</w:t>
      </w:r>
      <w:r>
        <w:rPr>
          <w:b/>
          <w:bCs/>
          <w:color w:val="000000" w:themeColor="text1"/>
          <w:spacing w:val="-12"/>
          <w:sz w:val="32"/>
          <w:szCs w:val="32"/>
          <w14:textFill>
            <w14:solidFill>
              <w14:schemeClr w14:val="tx1"/>
            </w14:solidFill>
          </w14:textFill>
        </w:rPr>
        <w:t xml:space="preserve"> </w:t>
      </w:r>
      <w:r>
        <w:rPr>
          <w:rFonts w:hAnsi="宋体"/>
          <w:b/>
          <w:bCs/>
          <w:color w:val="000000" w:themeColor="text1"/>
          <w:spacing w:val="-12"/>
          <w:sz w:val="32"/>
          <w:szCs w:val="32"/>
          <w14:textFill>
            <w14:solidFill>
              <w14:schemeClr w14:val="tx1"/>
            </w14:solidFill>
          </w14:textFill>
        </w:rPr>
        <w:t>人</w:t>
      </w:r>
      <w:r>
        <w:rPr>
          <w:rFonts w:hAnsi="宋体"/>
          <w:b/>
          <w:bCs/>
          <w:color w:val="000000" w:themeColor="text1"/>
          <w:sz w:val="32"/>
          <w:szCs w:val="32"/>
          <w14:textFill>
            <w14:solidFill>
              <w14:schemeClr w14:val="tx1"/>
            </w14:solidFill>
          </w14:textFill>
        </w:rPr>
        <w:t>：</w:t>
      </w:r>
      <w:r>
        <w:rPr>
          <w:b/>
          <w:bCs/>
          <w:color w:val="000000" w:themeColor="text1"/>
          <w:sz w:val="32"/>
          <w:szCs w:val="32"/>
          <w:u w:val="single"/>
          <w14:textFill>
            <w14:solidFill>
              <w14:schemeClr w14:val="tx1"/>
            </w14:solidFill>
          </w14:textFill>
        </w:rPr>
        <w:t xml:space="preserve"> </w:t>
      </w:r>
      <w:r>
        <w:rPr>
          <w:rFonts w:hint="eastAsia"/>
          <w:b/>
          <w:bCs/>
          <w:color w:val="000000" w:themeColor="text1"/>
          <w:sz w:val="32"/>
          <w:szCs w:val="32"/>
          <w:u w:val="single"/>
          <w14:textFill>
            <w14:solidFill>
              <w14:schemeClr w14:val="tx1"/>
            </w14:solidFill>
          </w14:textFill>
        </w:rPr>
        <w:t xml:space="preserve">        </w:t>
      </w:r>
      <w:r>
        <w:rPr>
          <w:rFonts w:hint="eastAsia" w:ascii="宋体" w:hAnsi="宋体" w:cs="宋体"/>
          <w:b/>
          <w:color w:val="000000" w:themeColor="text1"/>
          <w:sz w:val="32"/>
          <w:szCs w:val="32"/>
          <w:u w:val="single"/>
          <w14:textFill>
            <w14:solidFill>
              <w14:schemeClr w14:val="tx1"/>
            </w14:solidFill>
          </w14:textFill>
        </w:rPr>
        <w:t>安庆职业技术学院</w:t>
      </w:r>
      <w:r>
        <w:rPr>
          <w:rFonts w:hint="eastAsia"/>
          <w:b/>
          <w:bCs/>
          <w:color w:val="000000" w:themeColor="text1"/>
          <w:sz w:val="32"/>
          <w:szCs w:val="32"/>
          <w:u w:val="single"/>
          <w14:textFill>
            <w14:solidFill>
              <w14:schemeClr w14:val="tx1"/>
            </w14:solidFill>
          </w14:textFill>
        </w:rPr>
        <w:t xml:space="preserve">       </w:t>
      </w:r>
      <w:r>
        <w:rPr>
          <w:rFonts w:hint="eastAsia" w:hAnsi="宋体"/>
          <w:b/>
          <w:color w:val="000000" w:themeColor="text1"/>
          <w:spacing w:val="12"/>
          <w:sz w:val="32"/>
          <w:szCs w:val="32"/>
          <w:u w:val="single"/>
          <w14:textFill>
            <w14:solidFill>
              <w14:schemeClr w14:val="tx1"/>
            </w14:solidFill>
          </w14:textFill>
        </w:rPr>
        <w:t xml:space="preserve"> </w:t>
      </w:r>
    </w:p>
    <w:p w14:paraId="79103001">
      <w:pPr>
        <w:spacing w:line="540" w:lineRule="auto"/>
        <w:ind w:firstLine="315" w:firstLineChars="98"/>
        <w:rPr>
          <w:rFonts w:hint="eastAsia" w:hAnsi="宋体"/>
          <w:b/>
          <w:color w:val="000000" w:themeColor="text1"/>
          <w:sz w:val="32"/>
          <w:szCs w:val="32"/>
          <w14:textFill>
            <w14:solidFill>
              <w14:schemeClr w14:val="tx1"/>
            </w14:solidFill>
          </w14:textFill>
        </w:rPr>
      </w:pPr>
    </w:p>
    <w:p w14:paraId="7D0E9729">
      <w:pPr>
        <w:pStyle w:val="2"/>
        <w:numPr>
          <w:ilvl w:val="0"/>
          <w:numId w:val="0"/>
        </w:numPr>
        <w:rPr>
          <w:rFonts w:hint="eastAsia" w:hAnsi="宋体"/>
          <w:b/>
          <w:color w:val="000000" w:themeColor="text1"/>
          <w:sz w:val="32"/>
          <w:szCs w:val="32"/>
          <w14:textFill>
            <w14:solidFill>
              <w14:schemeClr w14:val="tx1"/>
            </w14:solidFill>
          </w14:textFill>
        </w:rPr>
      </w:pPr>
    </w:p>
    <w:p w14:paraId="33CA0964">
      <w:pPr>
        <w:ind w:firstLine="315" w:firstLineChars="98"/>
        <w:rPr>
          <w:rFonts w:hint="eastAsia"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招标代理机构： </w:t>
      </w:r>
      <w:r>
        <w:rPr>
          <w:rFonts w:hint="eastAsia" w:ascii="宋体" w:hAnsi="宋体" w:cs="宋体"/>
          <w:b/>
          <w:color w:val="000000" w:themeColor="text1"/>
          <w:sz w:val="32"/>
          <w:szCs w:val="32"/>
          <w:u w:val="single"/>
          <w14:textFill>
            <w14:solidFill>
              <w14:schemeClr w14:val="tx1"/>
            </w14:solidFill>
          </w14:textFill>
        </w:rPr>
        <w:t>安徽正华工程项目管理有限公司</w:t>
      </w:r>
    </w:p>
    <w:p w14:paraId="68D700CA">
      <w:pPr>
        <w:rPr>
          <w:color w:val="000000" w:themeColor="text1"/>
          <w14:textFill>
            <w14:solidFill>
              <w14:schemeClr w14:val="tx1"/>
            </w14:solidFill>
          </w14:textFill>
        </w:rPr>
      </w:pPr>
    </w:p>
    <w:p w14:paraId="1B463FD1">
      <w:pPr>
        <w:spacing w:line="540" w:lineRule="auto"/>
        <w:jc w:val="center"/>
        <w:rPr>
          <w:rFonts w:hint="eastAsia" w:hAnsi="宋体"/>
          <w:color w:val="000000" w:themeColor="text1"/>
          <w:sz w:val="32"/>
          <w:szCs w:val="32"/>
          <w:u w:val="single"/>
          <w14:textFill>
            <w14:solidFill>
              <w14:schemeClr w14:val="tx1"/>
            </w14:solidFill>
          </w14:textFill>
        </w:rPr>
      </w:pPr>
    </w:p>
    <w:p w14:paraId="78C3E4BB">
      <w:pPr>
        <w:spacing w:line="540" w:lineRule="auto"/>
        <w:jc w:val="center"/>
        <w:rPr>
          <w:rFonts w:hint="eastAsia" w:ascii="宋体" w:hAnsi="宋体" w:cs="宋体"/>
          <w:b/>
          <w:color w:val="000000" w:themeColor="text1"/>
          <w:sz w:val="36"/>
          <w:szCs w:val="36"/>
          <w:shd w:val="clear" w:color="auto" w:fill="FFFFFF"/>
          <w14:textFill>
            <w14:solidFill>
              <w14:schemeClr w14:val="tx1"/>
            </w14:solidFill>
          </w14:textFill>
        </w:rPr>
        <w:sectPr>
          <w:headerReference r:id="rId3" w:type="default"/>
          <w:footerReference r:id="rId4" w:type="default"/>
          <w:pgSz w:w="11906" w:h="16838"/>
          <w:pgMar w:top="1304" w:right="1361" w:bottom="1304" w:left="1361" w:header="851" w:footer="992" w:gutter="0"/>
          <w:pgNumType w:fmt="numberInDash"/>
          <w:cols w:space="720" w:num="1"/>
          <w:docGrid w:type="lines" w:linePitch="312" w:charSpace="0"/>
        </w:sectPr>
      </w:pPr>
      <w:r>
        <w:rPr>
          <w:rFonts w:hint="eastAsia" w:hAnsi="宋体"/>
          <w:color w:val="000000" w:themeColor="text1"/>
          <w:sz w:val="32"/>
          <w:szCs w:val="32"/>
          <w14:textFill>
            <w14:solidFill>
              <w14:schemeClr w14:val="tx1"/>
            </w14:solidFill>
          </w14:textFill>
        </w:rPr>
        <w:t>二〇二四</w:t>
      </w:r>
      <w:r>
        <w:rPr>
          <w:rFonts w:hAnsi="宋体"/>
          <w:color w:val="000000" w:themeColor="text1"/>
          <w:sz w:val="32"/>
          <w:szCs w:val="32"/>
          <w14:textFill>
            <w14:solidFill>
              <w14:schemeClr w14:val="tx1"/>
            </w14:solidFill>
          </w14:textFill>
        </w:rPr>
        <w:t>年</w:t>
      </w:r>
      <w:r>
        <w:rPr>
          <w:rFonts w:hint="eastAsia" w:hAnsi="宋体"/>
          <w:color w:val="000000" w:themeColor="text1"/>
          <w:sz w:val="32"/>
          <w:szCs w:val="32"/>
          <w14:textFill>
            <w14:solidFill>
              <w14:schemeClr w14:val="tx1"/>
            </w14:solidFill>
          </w14:textFill>
        </w:rPr>
        <w:t>九</w:t>
      </w:r>
      <w:r>
        <w:rPr>
          <w:rFonts w:hAnsi="宋体"/>
          <w:color w:val="000000" w:themeColor="text1"/>
          <w:sz w:val="32"/>
          <w:szCs w:val="32"/>
          <w14:textFill>
            <w14:solidFill>
              <w14:schemeClr w14:val="tx1"/>
            </w14:solidFill>
          </w14:textFill>
        </w:rPr>
        <w:t>月</w:t>
      </w:r>
    </w:p>
    <w:p w14:paraId="4F1D1411">
      <w:pPr>
        <w:pStyle w:val="10"/>
        <w:widowControl/>
        <w:spacing w:before="0" w:beforeAutospacing="0" w:after="0" w:afterAutospacing="0" w:line="400" w:lineRule="atLeast"/>
        <w:jc w:val="center"/>
        <w:rPr>
          <w:rFonts w:hint="eastAsia" w:ascii="宋体" w:hAnsi="宋体" w:cs="宋体"/>
          <w:b/>
          <w:color w:val="000000" w:themeColor="text1"/>
          <w:sz w:val="36"/>
          <w:szCs w:val="36"/>
          <w:shd w:val="clear" w:color="auto" w:fill="FFFFFF"/>
          <w14:textFill>
            <w14:solidFill>
              <w14:schemeClr w14:val="tx1"/>
            </w14:solidFill>
          </w14:textFill>
        </w:rPr>
      </w:pPr>
      <w:r>
        <w:rPr>
          <w:rFonts w:hint="eastAsia" w:ascii="宋体" w:hAnsi="宋体" w:cs="宋体"/>
          <w:b/>
          <w:color w:val="000000" w:themeColor="text1"/>
          <w:sz w:val="36"/>
          <w:szCs w:val="36"/>
          <w:shd w:val="clear" w:color="auto" w:fill="FFFFFF"/>
          <w14:textFill>
            <w14:solidFill>
              <w14:schemeClr w14:val="tx1"/>
            </w14:solidFill>
          </w14:textFill>
        </w:rPr>
        <w:t>安庆职业技术学院廊亭修缮工程</w:t>
      </w:r>
    </w:p>
    <w:p w14:paraId="2997A7EB">
      <w:pPr>
        <w:pStyle w:val="10"/>
        <w:widowControl/>
        <w:spacing w:before="0" w:beforeAutospacing="0" w:after="0" w:afterAutospacing="0" w:line="400" w:lineRule="atLeast"/>
        <w:jc w:val="center"/>
        <w:rPr>
          <w:rFonts w:hint="eastAsia" w:ascii="宋体" w:hAnsi="宋体" w:cs="宋体"/>
          <w:b/>
          <w:color w:val="000000" w:themeColor="text1"/>
          <w:sz w:val="36"/>
          <w:szCs w:val="36"/>
          <w:shd w:val="clear" w:color="auto" w:fill="FFFFFF"/>
          <w14:textFill>
            <w14:solidFill>
              <w14:schemeClr w14:val="tx1"/>
            </w14:solidFill>
          </w14:textFill>
        </w:rPr>
      </w:pPr>
      <w:r>
        <w:rPr>
          <w:rFonts w:hint="eastAsia" w:ascii="宋体" w:hAnsi="宋体" w:cs="宋体"/>
          <w:b/>
          <w:color w:val="000000" w:themeColor="text1"/>
          <w:sz w:val="36"/>
          <w:szCs w:val="36"/>
          <w:shd w:val="clear" w:color="auto" w:fill="FFFFFF"/>
          <w14:textFill>
            <w14:solidFill>
              <w14:schemeClr w14:val="tx1"/>
            </w14:solidFill>
          </w14:textFill>
        </w:rPr>
        <w:t>交易公告</w:t>
      </w:r>
    </w:p>
    <w:p w14:paraId="3A11B0BF">
      <w:pPr>
        <w:pStyle w:val="10"/>
        <w:widowControl/>
        <w:spacing w:before="0" w:beforeAutospacing="0" w:after="0" w:afterAutospacing="0" w:line="480" w:lineRule="exact"/>
        <w:ind w:firstLine="480" w:firstLineChars="200"/>
        <w:rPr>
          <w:rFonts w:hint="eastAsia" w:ascii="宋体" w:hAnsi="宋体" w:cs="宋体"/>
          <w:color w:val="000000" w:themeColor="text1"/>
          <w14:textFill>
            <w14:solidFill>
              <w14:schemeClr w14:val="tx1"/>
            </w14:solidFill>
          </w14:textFill>
        </w:rPr>
      </w:pPr>
      <w:bookmarkStart w:id="0" w:name="OLE_LINK2"/>
      <w:bookmarkStart w:id="1" w:name="OLE_LINK3"/>
      <w:bookmarkStart w:id="2" w:name="OLE_LINK1"/>
      <w:r>
        <w:rPr>
          <w:rFonts w:hint="eastAsia" w:ascii="宋体" w:hAnsi="宋体" w:cs="宋体"/>
          <w:color w:val="000000" w:themeColor="text1"/>
          <w:shd w:val="clear" w:color="auto" w:fill="FFFFFF"/>
          <w14:textFill>
            <w14:solidFill>
              <w14:schemeClr w14:val="tx1"/>
            </w14:solidFill>
          </w14:textFill>
        </w:rPr>
        <w:t>安徽正华工程项目管理有限公司受项目单位</w:t>
      </w:r>
      <w:r>
        <w:rPr>
          <w:rFonts w:hint="eastAsia" w:ascii="宋体" w:hAnsi="宋体" w:cs="宋体"/>
          <w:color w:val="000000" w:themeColor="text1"/>
          <w:u w:val="single"/>
          <w:shd w:val="clear" w:color="auto" w:fill="FFFFFF"/>
          <w14:textFill>
            <w14:solidFill>
              <w14:schemeClr w14:val="tx1"/>
            </w14:solidFill>
          </w14:textFill>
        </w:rPr>
        <w:t>安庆职业技术学院</w:t>
      </w:r>
      <w:r>
        <w:rPr>
          <w:rFonts w:hint="eastAsia" w:ascii="宋体" w:hAnsi="宋体" w:cs="宋体"/>
          <w:color w:val="000000" w:themeColor="text1"/>
          <w:shd w:val="clear" w:color="auto" w:fill="FFFFFF"/>
          <w14:textFill>
            <w14:solidFill>
              <w14:schemeClr w14:val="tx1"/>
            </w14:solidFill>
          </w14:textFill>
        </w:rPr>
        <w:t>委托，现对</w:t>
      </w:r>
      <w:r>
        <w:rPr>
          <w:rFonts w:hint="eastAsia" w:ascii="宋体" w:hAnsi="宋体" w:cs="宋体"/>
          <w:color w:val="000000" w:themeColor="text1"/>
          <w:u w:val="single"/>
          <w:shd w:val="clear" w:color="auto" w:fill="FFFFFF"/>
          <w14:textFill>
            <w14:solidFill>
              <w14:schemeClr w14:val="tx1"/>
            </w14:solidFill>
          </w14:textFill>
        </w:rPr>
        <w:t>安庆职业技术学院廊亭修缮工程</w:t>
      </w:r>
      <w:r>
        <w:rPr>
          <w:rFonts w:hint="eastAsia" w:ascii="宋体" w:hAnsi="宋体" w:cs="宋体"/>
          <w:color w:val="000000" w:themeColor="text1"/>
          <w:shd w:val="clear" w:color="auto" w:fill="FFFFFF"/>
          <w14:textFill>
            <w14:solidFill>
              <w14:schemeClr w14:val="tx1"/>
            </w14:solidFill>
          </w14:textFill>
        </w:rPr>
        <w:t>进行公告，欢迎安庆市自主交易平台供应商参与。</w:t>
      </w:r>
    </w:p>
    <w:p w14:paraId="53B66913">
      <w:pPr>
        <w:pStyle w:val="10"/>
        <w:widowControl/>
        <w:spacing w:after="0" w:afterAutospacing="0" w:line="480" w:lineRule="exact"/>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30"/>
          <w:szCs w:val="30"/>
          <w:shd w:val="clear" w:color="auto" w:fill="FFFFFF"/>
          <w14:textFill>
            <w14:solidFill>
              <w14:schemeClr w14:val="tx1"/>
            </w14:solidFill>
          </w14:textFill>
        </w:rPr>
        <w:t>一、项目名称及内容</w:t>
      </w:r>
    </w:p>
    <w:p w14:paraId="17E9E801">
      <w:pPr>
        <w:pStyle w:val="10"/>
        <w:widowControl/>
        <w:spacing w:after="0" w:afterAutospacing="0" w:line="480" w:lineRule="exact"/>
        <w:ind w:firstLine="480" w:firstLineChars="200"/>
        <w:rPr>
          <w:rFonts w:hint="eastAsia" w:ascii="宋体" w:hAnsi="宋体" w:cs="宋体"/>
          <w:color w:val="auto"/>
          <w:shd w:val="clear" w:color="auto" w:fill="FFFFFF"/>
        </w:rPr>
      </w:pPr>
      <w:r>
        <w:rPr>
          <w:rFonts w:hint="eastAsia" w:ascii="宋体" w:hAnsi="宋体" w:cs="宋体"/>
          <w:color w:val="000000" w:themeColor="text1"/>
          <w:shd w:val="clear" w:color="auto" w:fill="FFFFFF"/>
          <w14:textFill>
            <w14:solidFill>
              <w14:schemeClr w14:val="tx1"/>
            </w14:solidFill>
          </w14:textFill>
        </w:rPr>
        <w:t>1.</w:t>
      </w:r>
      <w:r>
        <w:rPr>
          <w:rFonts w:hint="eastAsia" w:ascii="宋体" w:hAnsi="宋体" w:cs="宋体"/>
          <w:color w:val="auto"/>
          <w:shd w:val="clear" w:color="auto" w:fill="FFFFFF"/>
        </w:rPr>
        <w:t>项目编号：H0QT24Z140482</w:t>
      </w:r>
    </w:p>
    <w:p w14:paraId="037629A3">
      <w:pPr>
        <w:pStyle w:val="10"/>
        <w:widowControl/>
        <w:spacing w:after="0" w:afterAutospacing="0" w:line="480" w:lineRule="exact"/>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2.项目名称：安庆职业技术学院廊亭修缮工程</w:t>
      </w:r>
    </w:p>
    <w:p w14:paraId="6727F953">
      <w:pPr>
        <w:pStyle w:val="10"/>
        <w:widowControl/>
        <w:spacing w:after="0" w:afterAutospacing="0" w:line="480" w:lineRule="exact"/>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3.项目地点：安庆职业技术学院</w:t>
      </w:r>
    </w:p>
    <w:p w14:paraId="0394DE51">
      <w:pPr>
        <w:pStyle w:val="10"/>
        <w:widowControl/>
        <w:spacing w:after="0" w:afterAutospacing="0" w:line="480" w:lineRule="exact"/>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4.最高投标限价： 447532.50元</w:t>
      </w:r>
    </w:p>
    <w:p w14:paraId="012171E4">
      <w:pPr>
        <w:pStyle w:val="10"/>
        <w:widowControl/>
        <w:spacing w:after="0" w:afterAutospacing="0" w:line="480" w:lineRule="exact"/>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5.成交合同价（固定报价）：405779.25元。</w:t>
      </w:r>
    </w:p>
    <w:p w14:paraId="7B1AEE99">
      <w:pPr>
        <w:pStyle w:val="10"/>
        <w:widowControl/>
        <w:spacing w:after="0" w:afterAutospacing="0" w:line="480" w:lineRule="exact"/>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6.项目内容：本项目位于安庆职业技术学院，本次主要校园内水榭、博学亭、诗画坊及风雨连廊等木构件的修复、加固及</w:t>
      </w:r>
      <w:r>
        <w:rPr>
          <w:rFonts w:hint="eastAsia" w:ascii="宋体" w:hAnsi="宋体" w:cs="宋体"/>
          <w:color w:val="auto"/>
          <w:shd w:val="clear" w:color="auto" w:fill="FFFFFF"/>
        </w:rPr>
        <w:t>刷漆、</w:t>
      </w:r>
      <w:r>
        <w:rPr>
          <w:rFonts w:hint="eastAsia"/>
          <w:lang w:val="en-US" w:eastAsia="zh-CN"/>
        </w:rPr>
        <w:t>所有</w:t>
      </w:r>
      <w:r>
        <w:rPr>
          <w:rFonts w:hint="eastAsia"/>
        </w:rPr>
        <w:t>屋面</w:t>
      </w:r>
      <w:r>
        <w:rPr>
          <w:rFonts w:hint="eastAsia"/>
          <w:lang w:val="en-US" w:eastAsia="zh-CN"/>
        </w:rPr>
        <w:t>局部</w:t>
      </w:r>
      <w:r>
        <w:rPr>
          <w:rFonts w:hint="eastAsia"/>
        </w:rPr>
        <w:t>漏水</w:t>
      </w:r>
      <w:r>
        <w:rPr>
          <w:rFonts w:hint="eastAsia"/>
          <w:lang w:val="en-US" w:eastAsia="zh-CN"/>
        </w:rPr>
        <w:t>处</w:t>
      </w:r>
      <w:r>
        <w:rPr>
          <w:rFonts w:hint="eastAsia"/>
        </w:rPr>
        <w:t>翻修并更换屋面瓦</w:t>
      </w:r>
      <w:r>
        <w:rPr>
          <w:rFonts w:hint="eastAsia" w:ascii="宋体" w:hAnsi="宋体" w:cs="宋体"/>
          <w:color w:val="000000" w:themeColor="text1"/>
          <w:shd w:val="clear" w:color="auto" w:fill="FFFFFF"/>
          <w14:textFill>
            <w14:solidFill>
              <w14:schemeClr w14:val="tx1"/>
            </w14:solidFill>
          </w14:textFill>
        </w:rPr>
        <w:t>、部分美人靠更换、踏步石及地砖松动下沉修复或更换、柱脚石胶体老化开裂严重更换柱础等其他内容，具体详见施工图设计文件。</w:t>
      </w:r>
    </w:p>
    <w:p w14:paraId="53405B51">
      <w:pPr>
        <w:pStyle w:val="10"/>
        <w:widowControl/>
        <w:spacing w:after="0" w:afterAutospacing="0" w:line="480" w:lineRule="exact"/>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7.计划工期：</w:t>
      </w:r>
      <w:r>
        <w:rPr>
          <w:rFonts w:hint="eastAsia" w:ascii="宋体" w:hAnsi="宋体" w:cs="宋体"/>
          <w:color w:val="auto"/>
          <w:shd w:val="clear" w:color="auto" w:fill="FFFFFF"/>
          <w:lang w:val="en-US" w:eastAsia="zh-CN"/>
        </w:rPr>
        <w:t>40个</w:t>
      </w:r>
      <w:r>
        <w:rPr>
          <w:rFonts w:hint="eastAsia" w:ascii="宋体" w:hAnsi="宋体" w:cs="宋体"/>
          <w:color w:val="auto"/>
          <w:shd w:val="clear" w:color="auto" w:fill="FFFFFF"/>
        </w:rPr>
        <w:t>日历天</w:t>
      </w:r>
    </w:p>
    <w:p w14:paraId="66FC21D8">
      <w:pPr>
        <w:pStyle w:val="10"/>
        <w:widowControl/>
        <w:spacing w:after="0" w:afterAutospacing="0" w:line="480" w:lineRule="exact"/>
        <w:rPr>
          <w:rFonts w:hint="eastAsia" w:ascii="宋体" w:hAnsi="宋体" w:cs="宋体"/>
          <w:b/>
          <w:color w:val="000000" w:themeColor="text1"/>
          <w:sz w:val="30"/>
          <w:szCs w:val="30"/>
          <w:shd w:val="clear" w:color="auto" w:fill="FFFFFF"/>
          <w14:textFill>
            <w14:solidFill>
              <w14:schemeClr w14:val="tx1"/>
            </w14:solidFill>
          </w14:textFill>
        </w:rPr>
      </w:pPr>
      <w:r>
        <w:rPr>
          <w:rFonts w:hint="eastAsia" w:ascii="宋体" w:hAnsi="宋体" w:cs="宋体"/>
          <w:b/>
          <w:color w:val="000000" w:themeColor="text1"/>
          <w:sz w:val="30"/>
          <w:szCs w:val="30"/>
          <w:shd w:val="clear" w:color="auto" w:fill="FFFFFF"/>
          <w14:textFill>
            <w14:solidFill>
              <w14:schemeClr w14:val="tx1"/>
            </w14:solidFill>
          </w14:textFill>
        </w:rPr>
        <w:t>二、资质、资格要求</w:t>
      </w:r>
    </w:p>
    <w:p w14:paraId="71AB3920">
      <w:pPr>
        <w:pStyle w:val="10"/>
        <w:widowControl/>
        <w:spacing w:after="0" w:afterAutospacing="0" w:line="500" w:lineRule="exact"/>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1.参与供应商须具备住房城乡建设主管部门颁发的古建筑工程专业承包三级及以上资质。</w:t>
      </w:r>
    </w:p>
    <w:p w14:paraId="50BB82C6">
      <w:pPr>
        <w:pStyle w:val="10"/>
        <w:widowControl/>
        <w:spacing w:after="0" w:afterAutospacing="0" w:line="480" w:lineRule="exact"/>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2.拟派项目经理须具有同时具备下列①、②、③要求：</w:t>
      </w:r>
    </w:p>
    <w:p w14:paraId="4494D366">
      <w:pPr>
        <w:pStyle w:val="10"/>
        <w:widowControl/>
        <w:spacing w:after="0" w:afterAutospacing="0" w:line="480" w:lineRule="exact"/>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①建筑工程专业二级及以上注册建造师执业资格；</w:t>
      </w:r>
    </w:p>
    <w:p w14:paraId="1C7ED85B">
      <w:pPr>
        <w:pStyle w:val="10"/>
        <w:widowControl/>
        <w:spacing w:after="0" w:afterAutospacing="0" w:line="480" w:lineRule="exact"/>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②取得建设行政主管部门颁发的安全生产考核合格证B证；</w:t>
      </w:r>
    </w:p>
    <w:p w14:paraId="493EEEE7">
      <w:pPr>
        <w:pStyle w:val="10"/>
        <w:widowControl/>
        <w:spacing w:after="0" w:afterAutospacing="0" w:line="480" w:lineRule="exact"/>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③交易之日未在其他项目担任项目经理，或虽在其他项目上担任项目经理岗位，但承诺在本项目成交后合同签订前能够从其他项目变更至本项目并全面履约。</w:t>
      </w:r>
    </w:p>
    <w:p w14:paraId="0E5FF793">
      <w:pPr>
        <w:pStyle w:val="10"/>
        <w:widowControl/>
        <w:spacing w:before="0" w:beforeAutospacing="0" w:after="0" w:afterAutospacing="0" w:line="480" w:lineRule="exact"/>
        <w:rPr>
          <w:rFonts w:hint="eastAsia" w:ascii="宋体" w:hAnsi="宋体" w:cs="宋体"/>
          <w:color w:val="auto"/>
        </w:rPr>
      </w:pPr>
      <w:r>
        <w:rPr>
          <w:rFonts w:hint="eastAsia" w:ascii="宋体" w:hAnsi="宋体" w:cs="宋体"/>
          <w:b/>
          <w:color w:val="auto"/>
          <w:sz w:val="30"/>
          <w:szCs w:val="30"/>
          <w:shd w:val="clear" w:color="auto" w:fill="FFFFFF"/>
        </w:rPr>
        <w:t>三、交易时间、地点、规则</w:t>
      </w:r>
    </w:p>
    <w:p w14:paraId="12A98C36">
      <w:pPr>
        <w:pStyle w:val="10"/>
        <w:widowControl/>
        <w:spacing w:after="0" w:afterAutospacing="0" w:line="480" w:lineRule="exact"/>
        <w:ind w:firstLine="480" w:firstLineChars="200"/>
        <w:rPr>
          <w:rFonts w:hint="eastAsia" w:ascii="宋体" w:hAnsi="宋体" w:cs="宋体"/>
          <w:color w:val="auto"/>
          <w:shd w:val="clear" w:color="auto" w:fill="FFFFFF"/>
        </w:rPr>
      </w:pPr>
      <w:r>
        <w:rPr>
          <w:rFonts w:hint="eastAsia" w:ascii="宋体" w:hAnsi="宋体" w:cs="宋体"/>
          <w:color w:val="000000" w:themeColor="text1"/>
          <w:shd w:val="clear" w:color="auto" w:fill="FFFFFF"/>
          <w14:textFill>
            <w14:solidFill>
              <w14:schemeClr w14:val="tx1"/>
            </w14:solidFill>
          </w14:textFill>
        </w:rPr>
        <w:t>1. 交易时间：</w:t>
      </w:r>
      <w:r>
        <w:rPr>
          <w:rFonts w:hint="eastAsia" w:ascii="宋体" w:hAnsi="宋体" w:cs="宋体"/>
          <w:color w:val="auto"/>
          <w:shd w:val="clear" w:color="auto" w:fill="FFFFFF"/>
        </w:rPr>
        <w:t>2024年</w:t>
      </w:r>
      <w:r>
        <w:rPr>
          <w:rFonts w:hint="eastAsia" w:ascii="宋体" w:hAnsi="宋体" w:cs="宋体"/>
          <w:color w:val="auto"/>
          <w:shd w:val="clear" w:color="auto" w:fill="FFFFFF"/>
          <w:lang w:val="en-US" w:eastAsia="zh-CN"/>
        </w:rPr>
        <w:t xml:space="preserve"> 9</w:t>
      </w:r>
      <w:r>
        <w:rPr>
          <w:rFonts w:hint="eastAsia" w:ascii="宋体" w:hAnsi="宋体" w:cs="宋体"/>
          <w:color w:val="auto"/>
          <w:shd w:val="clear" w:color="auto" w:fill="FFFFFF"/>
        </w:rPr>
        <w:t>月</w:t>
      </w:r>
      <w:r>
        <w:rPr>
          <w:rFonts w:hint="eastAsia" w:ascii="宋体" w:hAnsi="宋体" w:cs="宋体"/>
          <w:color w:val="auto"/>
          <w:shd w:val="clear" w:color="auto" w:fill="FFFFFF"/>
          <w:lang w:val="en-US" w:eastAsia="zh-CN"/>
        </w:rPr>
        <w:t>20</w:t>
      </w:r>
      <w:r>
        <w:rPr>
          <w:rFonts w:hint="eastAsia" w:ascii="宋体" w:hAnsi="宋体" w:cs="宋体"/>
          <w:color w:val="auto"/>
          <w:shd w:val="clear" w:color="auto" w:fill="FFFFFF"/>
        </w:rPr>
        <w:t>日16时00分</w:t>
      </w:r>
    </w:p>
    <w:p w14:paraId="0D74A3E0">
      <w:pPr>
        <w:pStyle w:val="10"/>
        <w:widowControl/>
        <w:spacing w:after="0" w:afterAutospacing="0" w:line="480" w:lineRule="exact"/>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 交易地点：安庆市公共资源交易中心</w:t>
      </w:r>
    </w:p>
    <w:p w14:paraId="4EBF7AF3">
      <w:pPr>
        <w:pStyle w:val="10"/>
        <w:widowControl/>
        <w:spacing w:after="0" w:afterAutospacing="0" w:line="480" w:lineRule="exact"/>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3.参与网址： 安庆市公共资源交易系统</w:t>
      </w:r>
    </w:p>
    <w:p w14:paraId="22DCAD6C">
      <w:pPr>
        <w:pStyle w:val="10"/>
        <w:widowControl/>
        <w:spacing w:after="0" w:afterAutospacing="0" w:line="480" w:lineRule="exact"/>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（http://220.179.5.14:90/TPBidder/memberLogin）</w:t>
      </w:r>
    </w:p>
    <w:p w14:paraId="06F5C65B">
      <w:pPr>
        <w:pStyle w:val="10"/>
        <w:widowControl/>
        <w:spacing w:after="0" w:afterAutospacing="0" w:line="48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 交易规则： 固定价格抽取法</w:t>
      </w:r>
    </w:p>
    <w:p w14:paraId="1DC7346D">
      <w:pPr>
        <w:pStyle w:val="10"/>
        <w:widowControl/>
        <w:spacing w:after="0" w:afterAutospacing="0" w:line="480" w:lineRule="exact"/>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30"/>
          <w:szCs w:val="30"/>
          <w:shd w:val="clear" w:color="auto" w:fill="FFFFFF"/>
          <w14:textFill>
            <w14:solidFill>
              <w14:schemeClr w14:val="tx1"/>
            </w14:solidFill>
          </w14:textFill>
        </w:rPr>
        <w:t>四、注意事项</w:t>
      </w:r>
    </w:p>
    <w:bookmarkEnd w:id="0"/>
    <w:p w14:paraId="7E33093E">
      <w:pPr>
        <w:pStyle w:val="10"/>
        <w:widowControl/>
        <w:spacing w:before="0" w:beforeAutospacing="0" w:after="0" w:afterAutospacing="0" w:line="480" w:lineRule="exact"/>
        <w:ind w:firstLine="480" w:firstLineChars="200"/>
        <w:rPr>
          <w:rFonts w:hint="eastAsia" w:ascii="宋体" w:hAnsi="宋体" w:cs="宋体"/>
          <w:bCs/>
          <w:color w:val="000000" w:themeColor="text1"/>
          <w:shd w:val="clear" w:color="auto" w:fill="FFFFFF"/>
          <w14:textFill>
            <w14:solidFill>
              <w14:schemeClr w14:val="tx1"/>
            </w14:solidFill>
          </w14:textFill>
        </w:rPr>
      </w:pPr>
      <w:r>
        <w:rPr>
          <w:rFonts w:hint="eastAsia" w:ascii="宋体" w:hAnsi="宋体" w:cs="宋体"/>
          <w:bCs/>
          <w:color w:val="000000" w:themeColor="text1"/>
          <w:shd w:val="clear" w:color="auto" w:fill="FFFFFF"/>
          <w14:textFill>
            <w14:solidFill>
              <w14:schemeClr w14:val="tx1"/>
            </w14:solidFill>
          </w14:textFill>
        </w:rPr>
        <w:t>1. 本项目交易公告信息发布时间前，供应商已签订《安庆市网上商城小额工程供应商合同》或《安庆市自主交易平台供应商合同》。</w:t>
      </w:r>
    </w:p>
    <w:p w14:paraId="06F692F4">
      <w:pPr>
        <w:pStyle w:val="10"/>
        <w:widowControl/>
        <w:spacing w:before="0" w:beforeAutospacing="0" w:after="0" w:afterAutospacing="0" w:line="480" w:lineRule="exact"/>
        <w:ind w:firstLine="480" w:firstLineChars="200"/>
        <w:rPr>
          <w:rFonts w:hint="eastAsia" w:ascii="宋体" w:hAnsi="宋体" w:cs="宋体"/>
          <w:bCs/>
          <w:color w:val="000000" w:themeColor="text1"/>
          <w:shd w:val="clear" w:color="auto" w:fill="FFFFFF"/>
          <w14:textFill>
            <w14:solidFill>
              <w14:schemeClr w14:val="tx1"/>
            </w14:solidFill>
          </w14:textFill>
        </w:rPr>
      </w:pPr>
      <w:r>
        <w:rPr>
          <w:rFonts w:hint="eastAsia" w:ascii="宋体" w:hAnsi="宋体" w:cs="宋体"/>
          <w:bCs/>
          <w:color w:val="000000" w:themeColor="text1"/>
          <w:shd w:val="clear" w:color="auto" w:fill="FFFFFF"/>
          <w14:textFill>
            <w14:solidFill>
              <w14:schemeClr w14:val="tx1"/>
            </w14:solidFill>
          </w14:textFill>
        </w:rPr>
        <w:t>2. 本项目拟参与供应商在交易时间截止前登录</w:t>
      </w:r>
      <w:r>
        <w:rPr>
          <w:rFonts w:hint="eastAsia" w:ascii="宋体" w:hAnsi="宋体" w:cs="宋体"/>
          <w:color w:val="000000" w:themeColor="text1"/>
          <w:shd w:val="clear" w:color="auto" w:fill="FFFFFF"/>
          <w14:textFill>
            <w14:solidFill>
              <w14:schemeClr w14:val="tx1"/>
            </w14:solidFill>
          </w14:textFill>
        </w:rPr>
        <w:t>“安庆市公共资源交易系统</w:t>
      </w:r>
      <w:r>
        <w:rPr>
          <w:rFonts w:hint="eastAsia" w:ascii="宋体" w:hAnsi="宋体" w:cs="宋体"/>
          <w:color w:val="000000" w:themeColor="text1"/>
          <w:sz w:val="21"/>
          <w:szCs w:val="21"/>
          <w:shd w:val="clear" w:color="auto" w:fill="FFFFFF"/>
          <w14:textFill>
            <w14:solidFill>
              <w14:schemeClr w14:val="tx1"/>
            </w14:solidFill>
          </w14:textFill>
        </w:rPr>
        <w:t>（</w:t>
      </w:r>
      <w:r>
        <w:rPr>
          <w:rFonts w:ascii="宋体" w:hAnsi="宋体" w:cs="宋体"/>
          <w:color w:val="000000" w:themeColor="text1"/>
          <w:sz w:val="21"/>
          <w:szCs w:val="21"/>
          <w14:textFill>
            <w14:solidFill>
              <w14:schemeClr w14:val="tx1"/>
            </w14:solidFill>
          </w14:textFill>
        </w:rPr>
        <w:t>http://220.179.5.14:90/TPBidder/memberLogin</w:t>
      </w:r>
      <w:r>
        <w:rPr>
          <w:rFonts w:hint="eastAsia" w:ascii="宋体" w:hAnsi="宋体" w:cs="宋体"/>
          <w:color w:val="000000" w:themeColor="text1"/>
          <w:sz w:val="21"/>
          <w:szCs w:val="21"/>
          <w:shd w:val="clear" w:color="auto" w:fill="FFFFFF"/>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w:t>
      </w:r>
      <w:r>
        <w:rPr>
          <w:rFonts w:hint="eastAsia" w:ascii="宋体" w:hAnsi="宋体" w:cs="宋体"/>
          <w:bCs/>
          <w:color w:val="000000" w:themeColor="text1"/>
          <w:shd w:val="clear" w:color="auto" w:fill="FFFFFF"/>
          <w14:textFill>
            <w14:solidFill>
              <w14:schemeClr w14:val="tx1"/>
            </w14:solidFill>
          </w14:textFill>
        </w:rPr>
        <w:t>点击该项目的“我要参加”，填写相关信息，并点击完成“在线签到”，即默认该供应商报价（为固定报价）并参与该项目交易。</w:t>
      </w:r>
    </w:p>
    <w:p w14:paraId="3C703ED5">
      <w:pPr>
        <w:pStyle w:val="10"/>
        <w:widowControl/>
        <w:spacing w:before="0" w:beforeAutospacing="0" w:after="0" w:afterAutospacing="0" w:line="480" w:lineRule="exact"/>
        <w:ind w:firstLine="480" w:firstLineChars="200"/>
        <w:rPr>
          <w:rFonts w:hint="eastAsia" w:ascii="宋体" w:hAnsi="宋体" w:cs="宋体"/>
          <w:bCs/>
          <w:color w:val="000000" w:themeColor="text1"/>
          <w:shd w:val="clear" w:color="auto" w:fill="FFFFFF"/>
          <w14:textFill>
            <w14:solidFill>
              <w14:schemeClr w14:val="tx1"/>
            </w14:solidFill>
          </w14:textFill>
        </w:rPr>
      </w:pPr>
      <w:r>
        <w:rPr>
          <w:rFonts w:hint="eastAsia" w:ascii="宋体" w:hAnsi="宋体" w:cs="宋体"/>
          <w:bCs/>
          <w:color w:val="000000" w:themeColor="text1"/>
          <w:shd w:val="clear" w:color="auto" w:fill="FFFFFF"/>
          <w14:textFill>
            <w14:solidFill>
              <w14:schemeClr w14:val="tx1"/>
            </w14:solidFill>
          </w14:textFill>
        </w:rPr>
        <w:t>3. 本项目拟参与供应商可于交易时间截止前，点击“我要撤销”修改已填报信息（如项目负责人等），但交易时间截止后不得修改。供应商的相关信息，以该供应商在交易时间截止前最终填报信息为准。</w:t>
      </w:r>
    </w:p>
    <w:p w14:paraId="392740F4">
      <w:pPr>
        <w:pStyle w:val="10"/>
        <w:widowControl/>
        <w:spacing w:before="0" w:beforeAutospacing="0" w:after="0" w:afterAutospacing="0" w:line="480" w:lineRule="exact"/>
        <w:ind w:firstLine="480" w:firstLineChars="200"/>
        <w:rPr>
          <w:rFonts w:hint="eastAsia" w:ascii="宋体" w:hAnsi="宋体" w:cs="宋体"/>
          <w:bCs/>
          <w:color w:val="000000" w:themeColor="text1"/>
          <w:shd w:val="clear" w:color="auto" w:fill="FFFFFF"/>
          <w14:textFill>
            <w14:solidFill>
              <w14:schemeClr w14:val="tx1"/>
            </w14:solidFill>
          </w14:textFill>
        </w:rPr>
      </w:pPr>
      <w:r>
        <w:rPr>
          <w:rFonts w:hint="eastAsia" w:ascii="宋体" w:hAnsi="宋体" w:cs="宋体"/>
          <w:bCs/>
          <w:color w:val="000000" w:themeColor="text1"/>
          <w:shd w:val="clear" w:color="auto" w:fill="FFFFFF"/>
          <w14:textFill>
            <w14:solidFill>
              <w14:schemeClr w14:val="tx1"/>
            </w14:solidFill>
          </w14:textFill>
        </w:rPr>
        <w:t>4. 本项目参与供应商无须到达交易地点。项目单位在交易时间截止时，在交易地点通过“安庆市公共资源交易中心·摇号系统”，随机抽取一名拟成交供应商。</w:t>
      </w:r>
    </w:p>
    <w:p w14:paraId="31F3A6BC">
      <w:pPr>
        <w:pStyle w:val="10"/>
        <w:widowControl/>
        <w:spacing w:before="0" w:beforeAutospacing="0" w:after="0" w:afterAutospacing="0" w:line="480" w:lineRule="exact"/>
        <w:ind w:firstLine="480" w:firstLineChars="200"/>
        <w:rPr>
          <w:rFonts w:hint="eastAsia" w:ascii="宋体" w:hAnsi="宋体" w:cs="宋体"/>
          <w:bCs/>
          <w:color w:val="000000" w:themeColor="text1"/>
          <w:highlight w:val="yellow"/>
          <w:shd w:val="clear" w:color="auto" w:fill="FFFFFF"/>
          <w14:textFill>
            <w14:solidFill>
              <w14:schemeClr w14:val="tx1"/>
            </w14:solidFill>
          </w14:textFill>
        </w:rPr>
      </w:pPr>
      <w:r>
        <w:rPr>
          <w:rFonts w:hint="eastAsia" w:ascii="宋体" w:hAnsi="宋体" w:cs="宋体"/>
          <w:bCs/>
          <w:color w:val="000000" w:themeColor="text1"/>
          <w:shd w:val="clear" w:color="auto" w:fill="FFFFFF"/>
          <w14:textFill>
            <w14:solidFill>
              <w14:schemeClr w14:val="tx1"/>
            </w14:solidFill>
          </w14:textFill>
        </w:rPr>
        <w:t>5. 本项目的成交结果公示将在安庆市公共资源交易中心网站发布。 拟成交供应商须在成交结果公示发布前将盖章的资质证书和建造师证书的扫描件提交项目单位查验</w:t>
      </w:r>
      <w:r>
        <w:rPr>
          <w:rFonts w:hint="eastAsia" w:ascii="宋体" w:hAnsi="宋体" w:cs="宋体"/>
          <w:bCs/>
          <w:color w:val="000000" w:themeColor="text1"/>
          <w:highlight w:val="none"/>
          <w:shd w:val="clear" w:color="auto" w:fill="FFFFFF"/>
          <w14:textFill>
            <w14:solidFill>
              <w14:schemeClr w14:val="tx1"/>
            </w14:solidFill>
          </w14:textFill>
        </w:rPr>
        <w:t>。如查验不合格，项目单位有权取消其成交资格。</w:t>
      </w:r>
    </w:p>
    <w:p w14:paraId="6B5048D2">
      <w:pPr>
        <w:pStyle w:val="10"/>
        <w:widowControl/>
        <w:spacing w:before="0" w:beforeAutospacing="0" w:after="0" w:afterAutospacing="0" w:line="480" w:lineRule="exact"/>
        <w:ind w:firstLine="480" w:firstLineChars="200"/>
        <w:rPr>
          <w:rFonts w:hint="eastAsia" w:ascii="宋体" w:hAnsi="宋体" w:cs="宋体"/>
          <w:bCs/>
          <w:color w:val="000000" w:themeColor="text1"/>
          <w:shd w:val="clear" w:color="auto" w:fill="FFFFFF"/>
          <w14:textFill>
            <w14:solidFill>
              <w14:schemeClr w14:val="tx1"/>
            </w14:solidFill>
          </w14:textFill>
        </w:rPr>
      </w:pPr>
      <w:r>
        <w:rPr>
          <w:rFonts w:hint="eastAsia" w:ascii="宋体" w:hAnsi="宋体" w:cs="宋体"/>
          <w:bCs/>
          <w:color w:val="000000" w:themeColor="text1"/>
          <w:shd w:val="clear" w:color="auto" w:fill="FFFFFF"/>
          <w14:textFill>
            <w14:solidFill>
              <w14:schemeClr w14:val="tx1"/>
            </w14:solidFill>
          </w14:textFill>
        </w:rPr>
        <w:t>6. 本项目由项目单位</w:t>
      </w:r>
      <w:r>
        <w:rPr>
          <w:rFonts w:hint="eastAsia" w:ascii="宋体" w:hAnsi="宋体" w:cs="宋体"/>
          <w:color w:val="000000" w:themeColor="text1"/>
          <w:u w:val="single"/>
          <w:shd w:val="clear" w:color="auto" w:fill="FFFFFF"/>
          <w14:textFill>
            <w14:solidFill>
              <w14:schemeClr w14:val="tx1"/>
            </w14:solidFill>
          </w14:textFill>
        </w:rPr>
        <w:t>安庆职业技术学院</w:t>
      </w:r>
      <w:r>
        <w:rPr>
          <w:rFonts w:hint="eastAsia" w:ascii="宋体" w:hAnsi="宋体" w:cs="宋体"/>
          <w:bCs/>
          <w:color w:val="000000" w:themeColor="text1"/>
          <w:shd w:val="clear" w:color="auto" w:fill="FFFFFF"/>
          <w14:textFill>
            <w14:solidFill>
              <w14:schemeClr w14:val="tx1"/>
            </w14:solidFill>
          </w14:textFill>
        </w:rPr>
        <w:t>自主选择进入小额工程网上商城交易。项目单位将严格落实项目单位主体责任，履行相应职责，遵守相关规定，对项目报建、预算控制、清单控制价编制、交易公告、异议答复、成交公示、成交供应商资格后审、投诉处理、交易成交（或失败）、合同履约、项目验收、评价等全过程交易活动及环节负责。</w:t>
      </w:r>
    </w:p>
    <w:p w14:paraId="020687EB">
      <w:pPr>
        <w:pStyle w:val="10"/>
        <w:widowControl/>
        <w:spacing w:after="0" w:afterAutospacing="0" w:line="480" w:lineRule="exact"/>
        <w:ind w:firstLine="480" w:firstLineChars="200"/>
        <w:rPr>
          <w:rFonts w:hint="eastAsia" w:ascii="宋体" w:hAnsi="宋体" w:cs="宋体"/>
          <w:bCs/>
          <w:color w:val="000000" w:themeColor="text1"/>
          <w:shd w:val="clear" w:color="auto" w:fill="FFFFFF"/>
          <w14:textFill>
            <w14:solidFill>
              <w14:schemeClr w14:val="tx1"/>
            </w14:solidFill>
          </w14:textFill>
        </w:rPr>
      </w:pPr>
      <w:r>
        <w:rPr>
          <w:rFonts w:hint="eastAsia" w:ascii="宋体" w:hAnsi="宋体" w:cs="宋体"/>
          <w:bCs/>
          <w:color w:val="000000" w:themeColor="text1"/>
          <w:shd w:val="clear" w:color="auto" w:fill="FFFFFF"/>
          <w14:textFill>
            <w14:solidFill>
              <w14:schemeClr w14:val="tx1"/>
            </w14:solidFill>
          </w14:textFill>
        </w:rPr>
        <w:t>7.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4F98FDF0">
      <w:pPr>
        <w:pStyle w:val="10"/>
        <w:widowControl/>
        <w:spacing w:after="0" w:afterAutospacing="0" w:line="480" w:lineRule="exact"/>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30"/>
          <w:szCs w:val="30"/>
          <w:shd w:val="clear" w:color="auto" w:fill="FFFFFF"/>
          <w14:textFill>
            <w14:solidFill>
              <w14:schemeClr w14:val="tx1"/>
            </w14:solidFill>
          </w14:textFill>
        </w:rPr>
        <w:t>五、联系方式</w:t>
      </w:r>
    </w:p>
    <w:p w14:paraId="3B52C98A">
      <w:pPr>
        <w:pStyle w:val="10"/>
        <w:widowControl/>
        <w:spacing w:after="0" w:afterAutospacing="0" w:line="480" w:lineRule="exact"/>
        <w:ind w:firstLine="480" w:firstLineChars="200"/>
        <w:rPr>
          <w:rFonts w:hint="eastAsia" w:ascii="宋体" w:hAnsi="宋体" w:cs="宋体"/>
          <w:bCs/>
          <w:color w:val="000000" w:themeColor="text1"/>
          <w:shd w:val="clear" w:color="auto" w:fill="FFFFFF"/>
          <w14:textFill>
            <w14:solidFill>
              <w14:schemeClr w14:val="tx1"/>
            </w14:solidFill>
          </w14:textFill>
        </w:rPr>
      </w:pPr>
      <w:r>
        <w:rPr>
          <w:rFonts w:hint="eastAsia" w:ascii="宋体" w:hAnsi="宋体" w:cs="宋体"/>
          <w:bCs/>
          <w:color w:val="000000" w:themeColor="text1"/>
          <w:shd w:val="clear" w:color="auto" w:fill="FFFFFF"/>
          <w14:textFill>
            <w14:solidFill>
              <w14:schemeClr w14:val="tx1"/>
            </w14:solidFill>
          </w14:textFill>
        </w:rPr>
        <w:t>联系人：杨启红</w:t>
      </w:r>
    </w:p>
    <w:p w14:paraId="720A8C72">
      <w:pPr>
        <w:pStyle w:val="10"/>
        <w:widowControl/>
        <w:spacing w:after="0" w:afterAutospacing="0" w:line="480" w:lineRule="exact"/>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bCs/>
          <w:color w:val="000000" w:themeColor="text1"/>
          <w:shd w:val="clear" w:color="auto" w:fill="FFFFFF"/>
          <w14:textFill>
            <w14:solidFill>
              <w14:schemeClr w14:val="tx1"/>
            </w14:solidFill>
          </w14:textFill>
        </w:rPr>
        <w:t>地  址：</w:t>
      </w:r>
      <w:r>
        <w:rPr>
          <w:rFonts w:hint="eastAsia" w:ascii="宋体" w:hAnsi="宋体" w:cs="宋体"/>
          <w:color w:val="000000" w:themeColor="text1"/>
          <w:shd w:val="clear" w:color="auto" w:fill="FFFFFF"/>
          <w14:textFill>
            <w14:solidFill>
              <w14:schemeClr w14:val="tx1"/>
            </w14:solidFill>
          </w14:textFill>
        </w:rPr>
        <w:t>安庆市宜秀区龙眠山路189号</w:t>
      </w:r>
    </w:p>
    <w:p w14:paraId="19BADF09">
      <w:pPr>
        <w:pStyle w:val="10"/>
        <w:widowControl/>
        <w:spacing w:after="0" w:afterAutospacing="0" w:line="480" w:lineRule="exact"/>
        <w:ind w:firstLine="480" w:firstLineChars="200"/>
        <w:rPr>
          <w:rFonts w:hint="eastAsia" w:ascii="宋体" w:hAnsi="宋体" w:cs="宋体"/>
          <w:bCs/>
          <w:color w:val="000000" w:themeColor="text1"/>
          <w:shd w:val="clear" w:color="auto" w:fill="FFFFFF"/>
          <w14:textFill>
            <w14:solidFill>
              <w14:schemeClr w14:val="tx1"/>
            </w14:solidFill>
          </w14:textFill>
        </w:rPr>
      </w:pPr>
      <w:r>
        <w:rPr>
          <w:rFonts w:hint="eastAsia" w:ascii="宋体" w:hAnsi="宋体" w:cs="宋体"/>
          <w:bCs/>
          <w:color w:val="000000" w:themeColor="text1"/>
          <w:shd w:val="clear" w:color="auto" w:fill="FFFFFF"/>
          <w14:textFill>
            <w14:solidFill>
              <w14:schemeClr w14:val="tx1"/>
            </w14:solidFill>
          </w14:textFill>
        </w:rPr>
        <w:t>电  话：0556-5210678</w:t>
      </w:r>
    </w:p>
    <w:p w14:paraId="310B2C38">
      <w:pPr>
        <w:pStyle w:val="10"/>
        <w:widowControl/>
        <w:wordWrap w:val="0"/>
        <w:spacing w:after="0" w:afterAutospacing="0" w:line="480" w:lineRule="exact"/>
        <w:ind w:firstLine="480"/>
        <w:jc w:val="right"/>
        <w:rPr>
          <w:rFonts w:hint="eastAsia" w:ascii="宋体" w:hAnsi="宋体" w:cs="宋体"/>
          <w:color w:val="000000" w:themeColor="text1"/>
          <w:shd w:val="clear" w:color="auto" w:fill="FFFFFF"/>
          <w14:textFill>
            <w14:solidFill>
              <w14:schemeClr w14:val="tx1"/>
            </w14:solidFill>
          </w14:textFill>
        </w:rPr>
      </w:pPr>
      <w:bookmarkStart w:id="3" w:name="_GoBack"/>
      <w:bookmarkEnd w:id="3"/>
    </w:p>
    <w:p w14:paraId="14AC32EB">
      <w:pPr>
        <w:pStyle w:val="10"/>
        <w:widowControl/>
        <w:spacing w:after="0" w:afterAutospacing="0" w:line="480" w:lineRule="exact"/>
        <w:jc w:val="both"/>
        <w:rPr>
          <w:rFonts w:hint="eastAsia" w:ascii="宋体" w:hAnsi="宋体" w:cs="宋体"/>
          <w:color w:val="000000" w:themeColor="text1"/>
          <w:shd w:val="clear" w:color="auto" w:fill="FFFFFF"/>
          <w14:textFill>
            <w14:solidFill>
              <w14:schemeClr w14:val="tx1"/>
            </w14:solidFill>
          </w14:textFill>
        </w:rPr>
      </w:pPr>
    </w:p>
    <w:p w14:paraId="2D2A1B4B">
      <w:pPr>
        <w:pStyle w:val="10"/>
        <w:widowControl/>
        <w:wordWrap w:val="0"/>
        <w:spacing w:after="0" w:afterAutospacing="0" w:line="480" w:lineRule="exact"/>
        <w:ind w:firstLine="480"/>
        <w:jc w:val="right"/>
        <w:rPr>
          <w:rFonts w:hint="eastAsia" w:ascii="宋体" w:hAnsi="宋体" w:cs="宋体"/>
          <w:color w:val="auto"/>
          <w:shd w:val="clear" w:color="auto" w:fill="FFFFFF"/>
        </w:rPr>
      </w:pPr>
      <w:r>
        <w:rPr>
          <w:rFonts w:hint="eastAsia" w:ascii="宋体" w:hAnsi="宋体" w:cs="宋体"/>
          <w:color w:val="auto"/>
          <w:shd w:val="clear" w:color="auto" w:fill="FFFFFF"/>
        </w:rPr>
        <w:t>2024年</w:t>
      </w:r>
      <w:r>
        <w:rPr>
          <w:rFonts w:hint="eastAsia" w:ascii="宋体" w:hAnsi="宋体" w:cs="宋体"/>
          <w:color w:val="auto"/>
          <w:shd w:val="clear" w:color="auto" w:fill="FFFFFF"/>
          <w:lang w:val="en-US" w:eastAsia="zh-CN"/>
        </w:rPr>
        <w:t>9</w:t>
      </w:r>
      <w:r>
        <w:rPr>
          <w:rFonts w:hint="eastAsia" w:ascii="宋体" w:hAnsi="宋体" w:cs="宋体"/>
          <w:color w:val="auto"/>
          <w:shd w:val="clear" w:color="auto" w:fill="FFFFFF"/>
        </w:rPr>
        <w:t>月</w:t>
      </w:r>
      <w:r>
        <w:rPr>
          <w:rFonts w:hint="eastAsia" w:ascii="宋体" w:hAnsi="宋体" w:cs="宋体"/>
          <w:color w:val="auto"/>
          <w:shd w:val="clear" w:color="auto" w:fill="FFFFFF"/>
          <w:lang w:val="en-US" w:eastAsia="zh-CN"/>
        </w:rPr>
        <w:t>13</w:t>
      </w:r>
      <w:r>
        <w:rPr>
          <w:rFonts w:hint="eastAsia" w:ascii="宋体" w:hAnsi="宋体" w:cs="宋体"/>
          <w:color w:val="auto"/>
          <w:shd w:val="clear" w:color="auto" w:fill="FFFFFF"/>
        </w:rPr>
        <w:t xml:space="preserve"> 日</w:t>
      </w:r>
      <w:bookmarkEnd w:id="1"/>
      <w:bookmarkEnd w:id="2"/>
    </w:p>
    <w:p w14:paraId="4365CF62">
      <w:pPr>
        <w:pStyle w:val="10"/>
        <w:widowControl/>
        <w:spacing w:after="0" w:afterAutospacing="0" w:line="480" w:lineRule="exact"/>
        <w:ind w:firstLine="480"/>
        <w:jc w:val="right"/>
        <w:rPr>
          <w:rFonts w:hint="eastAsia" w:ascii="宋体" w:hAnsi="宋体" w:cs="宋体"/>
          <w:color w:val="000000" w:themeColor="text1"/>
          <w:shd w:val="clear" w:color="auto" w:fill="FFFFFF"/>
          <w14:textFill>
            <w14:solidFill>
              <w14:schemeClr w14:val="tx1"/>
            </w14:solidFill>
          </w14:textFill>
        </w:rPr>
      </w:pPr>
    </w:p>
    <w:p w14:paraId="33D1B2DA">
      <w:pPr>
        <w:pStyle w:val="10"/>
        <w:widowControl/>
        <w:spacing w:after="0" w:afterAutospacing="0" w:line="480" w:lineRule="exact"/>
        <w:ind w:firstLine="480"/>
        <w:jc w:val="right"/>
        <w:rPr>
          <w:rFonts w:hint="eastAsia" w:ascii="宋体" w:hAnsi="宋体" w:cs="宋体"/>
          <w:color w:val="000000" w:themeColor="text1"/>
          <w:shd w:val="clear" w:color="auto" w:fill="FFFFFF"/>
          <w14:textFill>
            <w14:solidFill>
              <w14:schemeClr w14:val="tx1"/>
            </w14:solidFill>
          </w14:textFill>
        </w:rPr>
      </w:pPr>
    </w:p>
    <w:p w14:paraId="0EC71D48">
      <w:pPr>
        <w:pStyle w:val="10"/>
        <w:widowControl/>
        <w:spacing w:after="0" w:afterAutospacing="0" w:line="480" w:lineRule="exact"/>
        <w:ind w:firstLine="480"/>
        <w:jc w:val="right"/>
        <w:rPr>
          <w:rFonts w:hint="eastAsia" w:ascii="宋体" w:hAnsi="宋体" w:cs="宋体"/>
          <w:color w:val="000000" w:themeColor="text1"/>
          <w:shd w:val="clear" w:color="auto" w:fill="FFFFFF"/>
          <w14:textFill>
            <w14:solidFill>
              <w14:schemeClr w14:val="tx1"/>
            </w14:solidFill>
          </w14:textFill>
        </w:rPr>
      </w:pPr>
    </w:p>
    <w:p w14:paraId="07BAFC98">
      <w:pPr>
        <w:spacing w:line="360" w:lineRule="auto"/>
        <w:rPr>
          <w:rFonts w:hint="eastAsia" w:ascii="宋体" w:hAnsi="宋体" w:cs="宋体"/>
          <w:b/>
          <w:color w:val="000000" w:themeColor="text1"/>
          <w:sz w:val="44"/>
          <w:szCs w:val="44"/>
          <w14:textFill>
            <w14:solidFill>
              <w14:schemeClr w14:val="tx1"/>
            </w14:solidFill>
          </w14:textFill>
        </w:rPr>
      </w:pPr>
    </w:p>
    <w:p w14:paraId="2B7917DB">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项目需求</w:t>
      </w:r>
    </w:p>
    <w:p w14:paraId="5F94EEB8">
      <w:pPr>
        <w:pStyle w:val="10"/>
        <w:widowControl/>
        <w:spacing w:after="0" w:afterAutospacing="0" w:line="5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项目名称：安庆职业技术学院廊亭修缮工程</w:t>
      </w:r>
    </w:p>
    <w:p w14:paraId="7E48D7A0">
      <w:pPr>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项目编号： H0QT24Z140482</w:t>
      </w:r>
    </w:p>
    <w:p w14:paraId="0CBF2B84">
      <w:pPr>
        <w:widowControl/>
        <w:spacing w:line="360" w:lineRule="auto"/>
        <w:ind w:firstLine="420" w:firstLineChars="20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项目单位：安庆职业技术学院</w:t>
      </w:r>
    </w:p>
    <w:p w14:paraId="1CF50B98">
      <w:pPr>
        <w:widowControl/>
        <w:spacing w:line="360" w:lineRule="auto"/>
        <w:ind w:firstLine="420" w:firstLineChars="20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最高投标限价：</w:t>
      </w:r>
      <w:r>
        <w:rPr>
          <w:rFonts w:hint="eastAsia" w:ascii="宋体" w:hAnsi="宋体" w:cs="宋体"/>
          <w:color w:val="000000" w:themeColor="text1"/>
          <w:kern w:val="2"/>
          <w:sz w:val="21"/>
          <w:szCs w:val="21"/>
          <w:lang w:val="en-US" w:eastAsia="zh-CN" w:bidi="ar-SA"/>
          <w14:textFill>
            <w14:solidFill>
              <w14:schemeClr w14:val="tx1"/>
            </w14:solidFill>
          </w14:textFill>
        </w:rPr>
        <w:t>447532.50</w:t>
      </w:r>
      <w:r>
        <w:rPr>
          <w:rFonts w:hint="eastAsia" w:ascii="宋体" w:hAnsi="宋体" w:eastAsia="宋体" w:cs="宋体"/>
          <w:color w:val="000000" w:themeColor="text1"/>
          <w:kern w:val="2"/>
          <w:sz w:val="21"/>
          <w:szCs w:val="21"/>
          <w:lang w:val="en-US" w:eastAsia="zh-CN" w:bidi="ar-SA"/>
          <w14:textFill>
            <w14:solidFill>
              <w14:schemeClr w14:val="tx1"/>
            </w14:solidFill>
          </w14:textFill>
        </w:rPr>
        <w:t>元，详见最高投标限价。</w:t>
      </w:r>
    </w:p>
    <w:p w14:paraId="7FCA993C">
      <w:pPr>
        <w:widowControl/>
        <w:spacing w:line="360" w:lineRule="auto"/>
        <w:ind w:firstLine="420" w:firstLineChars="20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招标范围：施工图设计文件及工程量清单列示的全部内容。</w:t>
      </w:r>
    </w:p>
    <w:p w14:paraId="1A659CE4">
      <w:pPr>
        <w:widowControl/>
        <w:spacing w:line="360" w:lineRule="auto"/>
        <w:ind w:firstLine="420" w:firstLineChars="20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付款方式（支付进度）：工程竣工验收合格后付至合同价款的85%，竣工结算审核完成，承包人提交工程竣工结算审计定案金额的3%作为质量保证金后，一次性付清工程款。工程质量保证金待工程缺陷责任期满后一次性退还（工程质量保证金保函保险有效期与缺陷责任期截止时间保持一致）。</w:t>
      </w:r>
    </w:p>
    <w:p w14:paraId="4740A7AD">
      <w:pPr>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工程质量：达到国家相关施工验收规范合格标准</w:t>
      </w:r>
    </w:p>
    <w:p w14:paraId="166D7151">
      <w:pPr>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计划工期：</w:t>
      </w:r>
      <w:r>
        <w:rPr>
          <w:rFonts w:hint="eastAsia" w:ascii="宋体" w:hAnsi="宋体" w:cs="宋体"/>
          <w:color w:val="000000" w:themeColor="text1"/>
          <w:kern w:val="2"/>
          <w:sz w:val="21"/>
          <w:szCs w:val="21"/>
          <w:lang w:val="en-US" w:eastAsia="zh-CN" w:bidi="ar-SA"/>
          <w14:textFill>
            <w14:solidFill>
              <w14:schemeClr w14:val="tx1"/>
            </w14:solidFill>
          </w14:textFill>
        </w:rPr>
        <w:t>40个</w:t>
      </w:r>
      <w:r>
        <w:rPr>
          <w:rFonts w:hint="eastAsia" w:ascii="宋体" w:hAnsi="宋体" w:eastAsia="宋体" w:cs="宋体"/>
          <w:color w:val="000000" w:themeColor="text1"/>
          <w:kern w:val="2"/>
          <w:sz w:val="21"/>
          <w:szCs w:val="21"/>
          <w:lang w:val="en-US" w:eastAsia="zh-CN" w:bidi="ar-SA"/>
          <w14:textFill>
            <w14:solidFill>
              <w14:schemeClr w14:val="tx1"/>
            </w14:solidFill>
          </w14:textFill>
        </w:rPr>
        <w:t>日历天</w:t>
      </w:r>
    </w:p>
    <w:p w14:paraId="7FA0DF41">
      <w:pPr>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缺陷责任期：24个月（其中防水缺陷责任期60个月）</w:t>
      </w:r>
    </w:p>
    <w:p w14:paraId="59A1AE9B">
      <w:pPr>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综合下浮率：10%</w:t>
      </w:r>
    </w:p>
    <w:p w14:paraId="2AB46307">
      <w:pPr>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成交合同价（固定报价）：405779.25元。</w:t>
      </w:r>
    </w:p>
    <w:p w14:paraId="6547BA8A">
      <w:pPr>
        <w:numPr>
          <w:ilvl w:val="0"/>
          <w:numId w:val="0"/>
        </w:numPr>
        <w:spacing w:line="420" w:lineRule="exact"/>
        <w:rPr>
          <w:rFonts w:hint="eastAsia" w:ascii="宋体" w:hAnsi="宋体" w:cs="宋体"/>
          <w:b/>
          <w:color w:val="000000" w:themeColor="text1"/>
          <w:kern w:val="0"/>
          <w:sz w:val="28"/>
          <w:szCs w:val="28"/>
          <w:lang w:val="en-US" w:eastAsia="zh-CN"/>
          <w14:textFill>
            <w14:solidFill>
              <w14:schemeClr w14:val="tx1"/>
            </w14:solidFill>
          </w14:textFill>
        </w:rPr>
      </w:pPr>
      <w:r>
        <w:rPr>
          <w:rFonts w:hint="eastAsia" w:ascii="宋体" w:hAnsi="宋体" w:cs="宋体"/>
          <w:b/>
          <w:color w:val="000000" w:themeColor="text1"/>
          <w:kern w:val="0"/>
          <w:sz w:val="28"/>
          <w:szCs w:val="28"/>
          <w:lang w:val="en-US" w:eastAsia="zh-CN"/>
          <w14:textFill>
            <w14:solidFill>
              <w14:schemeClr w14:val="tx1"/>
            </w14:solidFill>
          </w14:textFill>
        </w:rPr>
        <w:t>一、项目部关键岗位人员到岗及履约最低要求</w:t>
      </w:r>
    </w:p>
    <w:p w14:paraId="0BCC266A">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1.项目经理：详见交易公告。</w:t>
      </w:r>
    </w:p>
    <w:p w14:paraId="31EA61A9">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2.成交供应商在开工前组建的施工项目管理机构，要符合行政主管部门及安徽省相关标准规定。</w:t>
      </w:r>
    </w:p>
    <w:p w14:paraId="07B1703B">
      <w:pPr>
        <w:spacing w:line="420" w:lineRule="exact"/>
        <w:ind w:firstLine="420" w:firstLineChars="200"/>
        <w:rPr>
          <w:rFonts w:hint="eastAsia" w:ascii="宋体" w:hAnsi="宋体" w:cs="宋体"/>
          <w:color w:val="000000" w:themeColor="text1"/>
          <w:szCs w:val="21"/>
          <w:lang w:val="fr-FR"/>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3.成交供应商拟派本项目的项目经理、项目部关键岗位其他人员等在整个项目施工期内必须在岗，否则发包人有权终止合同。由此造成的损失，成交供应商自行承担并赔偿可能给项目单位造成的损失。</w:t>
      </w:r>
    </w:p>
    <w:p w14:paraId="3D2B4720">
      <w:pPr>
        <w:adjustRightInd w:val="0"/>
        <w:snapToGrid w:val="0"/>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4.成交供应商不得擅自更换签订交易时所报项目经理、以及签订合同时确定的项目部关键岗位其他人员。</w:t>
      </w:r>
    </w:p>
    <w:p w14:paraId="4054593D">
      <w:pPr>
        <w:adjustRightInd w:val="0"/>
        <w:snapToGrid w:val="0"/>
        <w:spacing w:before="62" w:beforeLines="20" w:after="62" w:afterLines="20"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5.成交供应商未能按照承诺到岗尽职的，发包人将视情况严重程度对其作出相应处理。</w:t>
      </w:r>
    </w:p>
    <w:p w14:paraId="7EF03EFD">
      <w:pPr>
        <w:spacing w:line="420" w:lineRule="exact"/>
        <w:rPr>
          <w:rFonts w:hint="eastAsia" w:ascii="宋体" w:hAnsi="宋体" w:cs="宋体"/>
          <w:b/>
          <w:color w:val="000000" w:themeColor="text1"/>
          <w:sz w:val="28"/>
          <w:szCs w:val="28"/>
          <w14:textFill>
            <w14:solidFill>
              <w14:schemeClr w14:val="tx1"/>
            </w14:solidFill>
          </w14:textFill>
        </w:rPr>
      </w:pPr>
    </w:p>
    <w:p w14:paraId="61AD7B33">
      <w:pPr>
        <w:numPr>
          <w:ilvl w:val="0"/>
          <w:numId w:val="2"/>
        </w:numPr>
        <w:spacing w:line="420" w:lineRule="exact"/>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履约担保要求：/</w:t>
      </w:r>
    </w:p>
    <w:p w14:paraId="575C4724">
      <w:pPr>
        <w:spacing w:line="420" w:lineRule="exact"/>
        <w:rPr>
          <w:rFonts w:hint="eastAsia" w:ascii="宋体" w:hAnsi="宋体" w:cs="宋体"/>
          <w:b/>
          <w:color w:val="000000" w:themeColor="text1"/>
          <w:kern w:val="0"/>
          <w:sz w:val="28"/>
          <w:szCs w:val="28"/>
          <w14:textFill>
            <w14:solidFill>
              <w14:schemeClr w14:val="tx1"/>
            </w14:solidFill>
          </w14:textFill>
        </w:rPr>
      </w:pPr>
    </w:p>
    <w:p w14:paraId="0A221456">
      <w:pPr>
        <w:numPr>
          <w:ilvl w:val="0"/>
          <w:numId w:val="2"/>
        </w:numPr>
        <w:spacing w:line="420" w:lineRule="exact"/>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安全文明要求</w:t>
      </w:r>
    </w:p>
    <w:p w14:paraId="5872DC11">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49715430">
      <w:pPr>
        <w:spacing w:line="420" w:lineRule="exact"/>
        <w:rPr>
          <w:rFonts w:hint="eastAsia" w:ascii="宋体" w:hAnsi="宋体" w:cs="宋体"/>
          <w:color w:val="000000" w:themeColor="text1"/>
          <w:szCs w:val="21"/>
          <w14:textFill>
            <w14:solidFill>
              <w14:schemeClr w14:val="tx1"/>
            </w14:solidFill>
          </w14:textFill>
        </w:rPr>
      </w:pPr>
    </w:p>
    <w:p w14:paraId="1BB79161">
      <w:pPr>
        <w:numPr>
          <w:ilvl w:val="0"/>
          <w:numId w:val="2"/>
        </w:numPr>
        <w:spacing w:line="420" w:lineRule="exact"/>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质量要求</w:t>
      </w:r>
    </w:p>
    <w:p w14:paraId="6C50E4D7">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1.工程质量标准要求：达到国家相关施工验收规范</w:t>
      </w:r>
      <w:r>
        <w:rPr>
          <w:rFonts w:hint="eastAsia" w:ascii="宋体" w:hAnsi="宋体" w:cs="宋体"/>
          <w:b/>
          <w:bCs/>
          <w:color w:val="000000" w:themeColor="text1"/>
          <w:szCs w:val="21"/>
          <w:u w:val="single"/>
          <w14:textFill>
            <w14:solidFill>
              <w14:schemeClr w14:val="tx1"/>
            </w14:solidFill>
          </w14:textFill>
        </w:rPr>
        <w:t>合格</w:t>
      </w:r>
      <w:r>
        <w:rPr>
          <w:rFonts w:hint="eastAsia" w:ascii="宋体" w:hAnsi="宋体" w:cs="宋体"/>
          <w:color w:val="000000" w:themeColor="text1"/>
          <w:szCs w:val="21"/>
          <w14:textFill>
            <w14:solidFill>
              <w14:schemeClr w14:val="tx1"/>
            </w14:solidFill>
          </w14:textFill>
        </w:rPr>
        <w:t>标准。</w:t>
      </w:r>
    </w:p>
    <w:p w14:paraId="76680B8E">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109045BE">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14:paraId="09D046F2">
      <w:pPr>
        <w:spacing w:line="420" w:lineRule="exact"/>
        <w:rPr>
          <w:rFonts w:hint="eastAsia" w:ascii="宋体" w:hAnsi="宋体" w:cs="宋体"/>
          <w:b/>
          <w:color w:val="000000" w:themeColor="text1"/>
          <w:sz w:val="28"/>
          <w:szCs w:val="28"/>
          <w14:textFill>
            <w14:solidFill>
              <w14:schemeClr w14:val="tx1"/>
            </w14:solidFill>
          </w14:textFill>
        </w:rPr>
      </w:pPr>
    </w:p>
    <w:p w14:paraId="163E58E1">
      <w:pPr>
        <w:numPr>
          <w:ilvl w:val="0"/>
          <w:numId w:val="2"/>
        </w:numPr>
        <w:spacing w:line="420" w:lineRule="exact"/>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工期要求</w:t>
      </w:r>
    </w:p>
    <w:p w14:paraId="70E47498">
      <w:pPr>
        <w:autoSpaceDE w:val="0"/>
        <w:autoSpaceDN w:val="0"/>
        <w:adjustRightInd w:val="0"/>
        <w:spacing w:line="4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14:paraId="0759E8A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每延期竣工一天，承包人支付发包人合同价款的3‰的违约金；违约金最高限额为合同价款的10%。延期竣工 1 个月以上的，发包人有权解除合同并追究连带损失 。</w:t>
      </w:r>
    </w:p>
    <w:p w14:paraId="1F3F04D8">
      <w:pPr>
        <w:spacing w:line="360" w:lineRule="auto"/>
        <w:rPr>
          <w:rFonts w:hint="eastAsia" w:ascii="宋体" w:hAnsi="宋体" w:cs="宋体"/>
          <w:color w:val="000000" w:themeColor="text1"/>
          <w:szCs w:val="21"/>
          <w14:textFill>
            <w14:solidFill>
              <w14:schemeClr w14:val="tx1"/>
            </w14:solidFill>
          </w14:textFill>
        </w:rPr>
      </w:pPr>
    </w:p>
    <w:p w14:paraId="4FA99275">
      <w:pPr>
        <w:spacing w:line="420" w:lineRule="exact"/>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六、踏勘现场</w:t>
      </w:r>
    </w:p>
    <w:p w14:paraId="376470F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供应商应自行对工程现场及周围环境进行踏勘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234F75A0">
      <w:pPr>
        <w:spacing w:line="360" w:lineRule="auto"/>
        <w:ind w:firstLine="42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项目单位向参与供应商提供的所有数据和资料，是项目单位现有的能被参与供应商利用的资料，项目单位对参与供应商做出的任何推论、理解和结论均不负责任</w:t>
      </w:r>
      <w:r>
        <w:rPr>
          <w:rFonts w:hint="eastAsia" w:ascii="宋体" w:hAnsi="宋体" w:cs="宋体"/>
          <w:bCs/>
          <w:color w:val="000000" w:themeColor="text1"/>
          <w:kern w:val="0"/>
          <w:sz w:val="24"/>
          <w14:textFill>
            <w14:solidFill>
              <w14:schemeClr w14:val="tx1"/>
            </w14:solidFill>
          </w14:textFill>
        </w:rPr>
        <w:t>。</w:t>
      </w:r>
    </w:p>
    <w:p w14:paraId="3A603B30">
      <w:pPr>
        <w:spacing w:line="360" w:lineRule="auto"/>
        <w:rPr>
          <w:rFonts w:hint="eastAsia" w:ascii="宋体" w:hAnsi="宋体" w:cs="宋体"/>
          <w:bCs/>
          <w:color w:val="000000" w:themeColor="text1"/>
          <w:kern w:val="0"/>
          <w:sz w:val="24"/>
          <w14:textFill>
            <w14:solidFill>
              <w14:schemeClr w14:val="tx1"/>
            </w14:solidFill>
          </w14:textFill>
        </w:rPr>
      </w:pPr>
    </w:p>
    <w:p w14:paraId="18CB85E5">
      <w:pPr>
        <w:spacing w:line="420" w:lineRule="exact"/>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七、农民工工资要求</w:t>
      </w:r>
    </w:p>
    <w:p w14:paraId="52DC536B">
      <w:pPr>
        <w:adjustRightInd w:val="0"/>
        <w:snapToGrid w:val="0"/>
        <w:spacing w:line="42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施工总承包企业或分包企业要严格按照《关于建立长效机制切实保障建筑行业农民工工资支付工作的通知》（建市函〔2022〕490号）、《关于加快培育和壮大我省建筑产业工人队伍的意见》（建市规〔2023〕1号）以及《关于印发〈安徽省房屋建筑和市政基础设施工程施工过程结算管理办法〉 的通知》（建市规〔2023〕2 号）等文件要求，全面落实农民工工资支付实名管理、工资专用账户、人工工资分账、总承包企业代发等保障制度。</w:t>
      </w:r>
    </w:p>
    <w:p w14:paraId="697916AC">
      <w:pPr>
        <w:adjustRightInd w:val="0"/>
        <w:snapToGrid w:val="0"/>
        <w:spacing w:line="42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施工总承包企业要按照《贯彻落实〈工程建设领域农民工工资专用账户管理暂行办法〉的通知》（皖人社发〔2022〕5号）《安徽省工程建设领域农民工工资保证金实施办法》（皖人社发〔2022〕8号）等文件要求，缴纳农民工工资保证金，支持采用银行保函、担保保函、保证保险等方式缴纳。</w:t>
      </w:r>
    </w:p>
    <w:p w14:paraId="6567A66A">
      <w:pPr>
        <w:adjustRightInd w:val="0"/>
        <w:snapToGrid w:val="0"/>
        <w:spacing w:line="420" w:lineRule="exact"/>
        <w:rPr>
          <w:rFonts w:hint="eastAsia" w:ascii="宋体" w:hAnsi="宋体" w:cs="宋体"/>
          <w:b/>
          <w:color w:val="000000" w:themeColor="text1"/>
          <w:kern w:val="0"/>
          <w:sz w:val="28"/>
          <w:szCs w:val="28"/>
          <w14:textFill>
            <w14:solidFill>
              <w14:schemeClr w14:val="tx1"/>
            </w14:solidFill>
          </w14:textFill>
        </w:rPr>
      </w:pPr>
    </w:p>
    <w:p w14:paraId="546819DB">
      <w:pPr>
        <w:adjustRightInd w:val="0"/>
        <w:snapToGrid w:val="0"/>
        <w:spacing w:line="420" w:lineRule="exact"/>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八、材料要求</w:t>
      </w:r>
    </w:p>
    <w:p w14:paraId="38B4CF3C">
      <w:pPr>
        <w:adjustRightInd w:val="0"/>
        <w:snapToGrid w:val="0"/>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1.除发包人提供的材料、设备外，凡属承包范围内的所有材料、设备均由成交供应商自行采购。因成交供应商自行采购的材料质量引起的工程质量问题由成交供应商承担所造成的一切损失。</w:t>
      </w:r>
    </w:p>
    <w:p w14:paraId="0B7F0120">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2.对发包人未指定品牌的材料、设备采购，必须选用符合现行国家及行业相关合格标准的要求并经项目单位同意。</w:t>
      </w:r>
    </w:p>
    <w:p w14:paraId="225AD150">
      <w:pPr>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111CB5BE">
      <w:pPr>
        <w:spacing w:line="420" w:lineRule="exact"/>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救，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1574FF09">
      <w:pPr>
        <w:spacing w:line="420" w:lineRule="exact"/>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交易文件中提供的参考商标、品牌或标准是项目单位为了方便参与供应商更明确、更清楚说明拟采购货物的技术规格和标准，并无限制性。参与供应商若选用替代商标、品牌或标准，应优于或相当于参考商标、品牌或标准。承包人所选用产品须经发包人同意后方可使用。</w:t>
      </w:r>
    </w:p>
    <w:p w14:paraId="4468BAE9">
      <w:pPr>
        <w:spacing w:line="420" w:lineRule="exact"/>
        <w:rPr>
          <w:rFonts w:hint="eastAsia" w:ascii="宋体" w:hAnsi="宋体" w:cs="宋体"/>
          <w:color w:val="000000" w:themeColor="text1"/>
          <w:szCs w:val="21"/>
          <w14:textFill>
            <w14:solidFill>
              <w14:schemeClr w14:val="tx1"/>
            </w14:solidFill>
          </w14:textFill>
        </w:rPr>
      </w:pPr>
    </w:p>
    <w:p w14:paraId="00D750CB">
      <w:pPr>
        <w:adjustRightInd w:val="0"/>
        <w:snapToGrid w:val="0"/>
        <w:spacing w:line="420" w:lineRule="exact"/>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九、工程量清单、最高投标限价编制依据</w:t>
      </w:r>
    </w:p>
    <w:p w14:paraId="5F432E8C">
      <w:pPr>
        <w:adjustRightInd w:val="0"/>
        <w:snapToGrid w:val="0"/>
        <w:spacing w:line="420" w:lineRule="exact"/>
        <w:ind w:firstLine="420" w:firstLineChars="200"/>
        <w:rPr>
          <w:rFonts w:hint="eastAsia" w:ascii="宋体" w:hAnsi="宋体" w:cs="宋体"/>
          <w:color w:val="auto"/>
          <w:szCs w:val="21"/>
        </w:rPr>
      </w:pPr>
      <w:r>
        <w:rPr>
          <w:rFonts w:hint="eastAsia" w:ascii="宋体" w:hAnsi="宋体" w:cs="宋体"/>
          <w:color w:val="auto"/>
          <w:szCs w:val="21"/>
        </w:rPr>
        <w:t>1、交易公告及项目需求；</w:t>
      </w:r>
    </w:p>
    <w:p w14:paraId="2F5D908C">
      <w:pPr>
        <w:adjustRightInd w:val="0"/>
        <w:snapToGrid w:val="0"/>
        <w:spacing w:line="420" w:lineRule="exact"/>
        <w:ind w:firstLine="420" w:firstLineChars="200"/>
        <w:rPr>
          <w:rFonts w:hint="eastAsia" w:ascii="宋体" w:hAnsi="宋体" w:cs="宋体"/>
          <w:color w:val="auto"/>
          <w:szCs w:val="21"/>
        </w:rPr>
      </w:pPr>
      <w:r>
        <w:rPr>
          <w:rFonts w:hint="eastAsia" w:ascii="宋体" w:hAnsi="宋体" w:cs="宋体"/>
          <w:color w:val="auto"/>
          <w:szCs w:val="21"/>
        </w:rPr>
        <w:t>2、施工图纸及相关图纸答疑；</w:t>
      </w:r>
    </w:p>
    <w:p w14:paraId="343C7343">
      <w:pPr>
        <w:spacing w:line="500" w:lineRule="exact"/>
        <w:ind w:firstLine="420" w:firstLineChars="200"/>
        <w:rPr>
          <w:rFonts w:ascii="宋体" w:hAnsi="宋体" w:cs="宋体"/>
          <w:color w:val="auto"/>
          <w:szCs w:val="21"/>
        </w:rPr>
      </w:pPr>
      <w:r>
        <w:rPr>
          <w:rFonts w:hint="eastAsia" w:ascii="宋体" w:hAnsi="宋体" w:cs="宋体"/>
          <w:color w:val="auto"/>
          <w:szCs w:val="21"/>
        </w:rPr>
        <w:t>3、编制依据：2018版《安徽省建设工程工程量清单计价办法》（动态调整第一期）、2018版《安徽省建设工程计价定额》（共用册）（动态调整第一期）、2018版《安徽省建筑工程计价定额》（动态调整第一期）、2018版《安徽省装饰装修工程计价定额》（动态调整第一期）、2018版《安徽省安装工程计价定额》（动态调整第一期）、2018版《安徽省市政工程计价定额》（动态调整第一期）、2018版《安徽省园林绿化工程计价定额》（动态调整第一期）、《安徽省房屋修缮工程计价定额》（动态调整第一期）、2018版《安徽省建设工程费用定额》（动态调整第一期）及其相关配套定额。</w:t>
      </w:r>
    </w:p>
    <w:p w14:paraId="0E1EB3F3">
      <w:pPr>
        <w:adjustRightInd w:val="0"/>
        <w:snapToGrid w:val="0"/>
        <w:spacing w:line="500" w:lineRule="exact"/>
        <w:ind w:firstLine="210" w:firstLineChars="100"/>
        <w:jc w:val="left"/>
        <w:rPr>
          <w:rFonts w:hint="eastAsia" w:ascii="宋体" w:hAnsi="宋体" w:cs="宋体"/>
          <w:color w:val="auto"/>
          <w:szCs w:val="21"/>
        </w:rPr>
      </w:pPr>
      <w:r>
        <w:rPr>
          <w:rFonts w:hint="eastAsia" w:ascii="宋体" w:hAnsi="宋体" w:cs="宋体"/>
          <w:color w:val="auto"/>
          <w:szCs w:val="21"/>
        </w:rPr>
        <w:t>4、安徽省住房和城乡建设厅公告第51号《安徽省建设工程计价依据动态调整（第1期）》；</w:t>
      </w:r>
    </w:p>
    <w:p w14:paraId="4AEA2640">
      <w:pPr>
        <w:spacing w:line="500" w:lineRule="exact"/>
        <w:ind w:firstLine="210" w:firstLineChars="100"/>
        <w:rPr>
          <w:rFonts w:hint="eastAsia" w:ascii="宋体" w:hAnsi="宋体" w:cs="宋体"/>
          <w:color w:val="auto"/>
          <w:szCs w:val="21"/>
        </w:rPr>
      </w:pPr>
      <w:r>
        <w:rPr>
          <w:rFonts w:hint="eastAsia" w:ascii="宋体" w:hAnsi="宋体" w:cs="宋体"/>
          <w:color w:val="auto"/>
          <w:szCs w:val="21"/>
        </w:rPr>
        <w:t>5、预拌砂浆：安庆市住房和城乡建设委员会建市发【2017】1029号《关于进一步做好市区建筑工程禁止现场搅拌砂浆工作的通知》；</w:t>
      </w:r>
    </w:p>
    <w:p w14:paraId="13CA4F34">
      <w:pPr>
        <w:adjustRightInd w:val="0"/>
        <w:snapToGrid w:val="0"/>
        <w:spacing w:line="500" w:lineRule="exact"/>
        <w:ind w:firstLine="210" w:firstLineChars="100"/>
        <w:jc w:val="left"/>
        <w:rPr>
          <w:rFonts w:ascii="宋体" w:hAnsi="宋体" w:cs="宋体"/>
          <w:color w:val="auto"/>
          <w:szCs w:val="21"/>
        </w:rPr>
      </w:pPr>
      <w:r>
        <w:rPr>
          <w:rFonts w:hint="eastAsia" w:ascii="宋体" w:hAnsi="宋体" w:cs="宋体"/>
          <w:color w:val="auto"/>
          <w:szCs w:val="21"/>
        </w:rPr>
        <w:t>6、税金：执行安徽省建设工程造价管理总站文件造价【2019】7号文《</w:t>
      </w:r>
      <w:r>
        <w:rPr>
          <w:rFonts w:ascii="宋体" w:hAnsi="宋体" w:cs="宋体"/>
          <w:color w:val="auto"/>
          <w:szCs w:val="21"/>
        </w:rPr>
        <w:t>关于调整我省现行建设工程计价依据增值税税率的通知</w:t>
      </w:r>
      <w:r>
        <w:rPr>
          <w:rFonts w:hint="eastAsia" w:ascii="宋体" w:hAnsi="宋体" w:cs="宋体"/>
          <w:color w:val="auto"/>
          <w:szCs w:val="21"/>
        </w:rPr>
        <w:t xml:space="preserve">》； </w:t>
      </w:r>
    </w:p>
    <w:p w14:paraId="534D2B39">
      <w:pPr>
        <w:adjustRightInd w:val="0"/>
        <w:snapToGrid w:val="0"/>
        <w:spacing w:line="500" w:lineRule="exact"/>
        <w:ind w:firstLine="210" w:firstLineChars="100"/>
        <w:jc w:val="left"/>
        <w:rPr>
          <w:rFonts w:hint="eastAsia" w:ascii="宋体" w:hAnsi="宋体" w:cs="宋体"/>
          <w:color w:val="auto"/>
          <w:szCs w:val="21"/>
        </w:rPr>
      </w:pPr>
      <w:r>
        <w:rPr>
          <w:rFonts w:hint="eastAsia" w:ascii="宋体" w:hAnsi="宋体" w:cs="宋体"/>
          <w:color w:val="auto"/>
          <w:szCs w:val="21"/>
        </w:rPr>
        <w:t>7、人工单价：按建管字【2024】94号，人工信息价按158.00元/工日计入。</w:t>
      </w:r>
    </w:p>
    <w:p w14:paraId="527FFF6D">
      <w:pPr>
        <w:pStyle w:val="3"/>
        <w:spacing w:line="500" w:lineRule="exact"/>
        <w:ind w:firstLine="210" w:firstLineChars="100"/>
        <w:jc w:val="left"/>
        <w:rPr>
          <w:rFonts w:ascii="宋体" w:hAnsi="宋体" w:cs="宋体"/>
          <w:color w:val="auto"/>
          <w:szCs w:val="21"/>
        </w:rPr>
      </w:pPr>
      <w:r>
        <w:rPr>
          <w:rFonts w:hint="eastAsia" w:ascii="宋体" w:hAnsi="宋体" w:cs="宋体"/>
          <w:color w:val="auto"/>
          <w:szCs w:val="21"/>
        </w:rPr>
        <w:t>8、材料价格：安庆市建设工程造价管理站发布的2024年第9期《安庆工程造价信息简讯》的价格，没有信息价的材料经充分询价后按市场价计入；</w:t>
      </w:r>
    </w:p>
    <w:p w14:paraId="1376CAA6">
      <w:pPr>
        <w:spacing w:line="500" w:lineRule="exact"/>
        <w:ind w:firstLine="210" w:firstLineChars="100"/>
        <w:rPr>
          <w:rFonts w:hint="eastAsia" w:ascii="宋体" w:hAnsi="宋体" w:cs="宋体"/>
          <w:color w:val="auto"/>
          <w:szCs w:val="21"/>
        </w:rPr>
      </w:pPr>
      <w:r>
        <w:rPr>
          <w:rFonts w:hint="eastAsia" w:ascii="宋体" w:hAnsi="宋体" w:cs="宋体"/>
          <w:color w:val="auto"/>
          <w:szCs w:val="21"/>
        </w:rPr>
        <w:t>9、措施项目费费率：按安徽省建设工程计价依据动态调整（第1期）相应工程措施项目费费率计取。</w:t>
      </w:r>
    </w:p>
    <w:p w14:paraId="4F48F1CF">
      <w:pPr>
        <w:spacing w:line="500" w:lineRule="exact"/>
        <w:ind w:firstLine="210" w:firstLineChars="100"/>
        <w:rPr>
          <w:rFonts w:hint="eastAsia" w:ascii="宋体" w:hAnsi="宋体" w:cs="宋体"/>
          <w:color w:val="auto"/>
          <w:szCs w:val="21"/>
        </w:rPr>
      </w:pPr>
      <w:r>
        <w:rPr>
          <w:rFonts w:hint="eastAsia" w:ascii="宋体" w:hAnsi="宋体" w:cs="宋体"/>
          <w:color w:val="auto"/>
          <w:szCs w:val="21"/>
        </w:rPr>
        <w:t>10、企业管理费、利润费率：按安徽省建设工程计价依据动态调整（第1期）相应工程规定计取。</w:t>
      </w:r>
    </w:p>
    <w:p w14:paraId="63FE1DA3">
      <w:pPr>
        <w:spacing w:line="500" w:lineRule="exact"/>
        <w:ind w:firstLine="210" w:firstLineChars="100"/>
        <w:rPr>
          <w:rFonts w:hint="eastAsia" w:ascii="宋体" w:hAnsi="宋体" w:cs="宋体"/>
          <w:color w:val="auto"/>
          <w:szCs w:val="21"/>
        </w:rPr>
      </w:pPr>
      <w:r>
        <w:rPr>
          <w:rFonts w:hint="eastAsia" w:ascii="宋体" w:hAnsi="宋体" w:cs="宋体"/>
          <w:color w:val="auto"/>
          <w:szCs w:val="21"/>
        </w:rPr>
        <w:t>11、不可竞争费费率：按安徽省建设工程计价依据动态调整（第1期）相应工程不可竞争费费率计取。</w:t>
      </w:r>
    </w:p>
    <w:p w14:paraId="26C3EB08">
      <w:pPr>
        <w:adjustRightInd w:val="0"/>
        <w:snapToGrid w:val="0"/>
        <w:spacing w:line="420" w:lineRule="exact"/>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十、合同价款</w:t>
      </w:r>
    </w:p>
    <w:p w14:paraId="451C4C33">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14:paraId="69A42681">
      <w:pPr>
        <w:widowControl/>
        <w:spacing w:line="50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请各参与供应商自行核对本项目的最高投标限价，如有异议和投诉，请在交易前书面提出，且需要同时提交异议和投诉的依据、有关证明材料以及相关的请求及主张。项目单位将组织复查。如复查结论与原公布的最高投标限价误差超过±3%的，项目单位将进行修正，如误差在±3%以内的，项目单位可不予调整。参与供应商在规定时间内未提出异议的，中标后，项目单位不接受成交供应商对此提出的任何质疑，不因此而调整合同价，参与供应商应当按照成交价完成交易公告和项目需求规定的所有工程项目。</w:t>
      </w:r>
    </w:p>
    <w:p w14:paraId="596604DE">
      <w:pPr>
        <w:widowControl/>
        <w:spacing w:line="50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经批准的设计变更、经济签证引起的合同价款的调整原则：按最高投标限价编制原则结合中标综合下浮率结合进行调整。</w:t>
      </w:r>
    </w:p>
    <w:p w14:paraId="39D5A8F7">
      <w:pPr>
        <w:numPr>
          <w:ilvl w:val="0"/>
          <w:numId w:val="3"/>
        </w:numPr>
        <w:spacing w:line="420" w:lineRule="exact"/>
        <w:ind w:left="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合同价中已有适用的综合单价，按最高投标限价中的子目综合单价乘以（1-综合下浮率）进行确定；</w:t>
      </w:r>
    </w:p>
    <w:p w14:paraId="54BFF049">
      <w:pPr>
        <w:numPr>
          <w:ilvl w:val="0"/>
          <w:numId w:val="3"/>
        </w:numPr>
        <w:spacing w:line="420" w:lineRule="exact"/>
        <w:ind w:left="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合同价中有类似的综合单价，参照最高投标限价中的类似子目综合单价乘以（1-综合下浮率）确定；</w:t>
      </w:r>
    </w:p>
    <w:p w14:paraId="6271F137">
      <w:pPr>
        <w:numPr>
          <w:ilvl w:val="0"/>
          <w:numId w:val="3"/>
        </w:numPr>
        <w:spacing w:line="420" w:lineRule="exact"/>
        <w:ind w:left="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483FBCDF">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4.合同价中的暂列金额归项目单位所有。</w:t>
      </w:r>
    </w:p>
    <w:p w14:paraId="503D9472">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5.暂估价（如有）</w:t>
      </w:r>
      <w:r>
        <w:rPr>
          <w:rFonts w:ascii="宋体" w:hAnsi="宋体" w:cs="宋体"/>
          <w:color w:val="000000" w:themeColor="text1"/>
          <w:szCs w:val="21"/>
          <w14:textFill>
            <w14:solidFill>
              <w14:schemeClr w14:val="tx1"/>
            </w14:solidFill>
          </w14:textFill>
        </w:rPr>
        <w:t>均为估算金额</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工程竣工后应按承包人实际完成的工程内容</w:t>
      </w:r>
      <w:r>
        <w:rPr>
          <w:rFonts w:hint="eastAsia" w:ascii="宋体" w:hAnsi="宋体" w:cs="宋体"/>
          <w:color w:val="000000" w:themeColor="text1"/>
          <w:szCs w:val="21"/>
          <w14:textFill>
            <w14:solidFill>
              <w14:schemeClr w14:val="tx1"/>
            </w14:solidFill>
          </w14:textFill>
        </w:rPr>
        <w:t>造价（费用）乘以（1-综合下浮率）计算</w:t>
      </w:r>
      <w:r>
        <w:rPr>
          <w:rFonts w:ascii="宋体" w:hAnsi="宋体" w:cs="宋体"/>
          <w:color w:val="000000" w:themeColor="text1"/>
          <w:szCs w:val="21"/>
          <w14:textFill>
            <w14:solidFill>
              <w14:schemeClr w14:val="tx1"/>
            </w14:solidFill>
          </w14:textFill>
        </w:rPr>
        <w:t>。</w:t>
      </w:r>
    </w:p>
    <w:p w14:paraId="6574C6A8">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6.最终结算价以经发包人或其委托的其他机构审定结果为准。</w:t>
      </w:r>
    </w:p>
    <w:p w14:paraId="4BF614CA">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7.所有工程保险费用均由承包人承担。</w:t>
      </w:r>
    </w:p>
    <w:p w14:paraId="3A886997">
      <w:pPr>
        <w:spacing w:line="420" w:lineRule="exact"/>
        <w:ind w:firstLine="420" w:firstLineChars="200"/>
        <w:rPr>
          <w:rFonts w:hint="eastAsia" w:ascii="宋体" w:hAnsi="宋体" w:cs="宋体"/>
          <w:color w:val="000000" w:themeColor="text1"/>
          <w:szCs w:val="21"/>
          <w14:textFill>
            <w14:solidFill>
              <w14:schemeClr w14:val="tx1"/>
            </w14:solidFill>
          </w14:textFill>
        </w:rPr>
      </w:pPr>
    </w:p>
    <w:p w14:paraId="1E47A863">
      <w:pPr>
        <w:adjustRightInd w:val="0"/>
        <w:snapToGrid w:val="0"/>
        <w:spacing w:line="420" w:lineRule="exact"/>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十一、费用缴纳</w:t>
      </w:r>
    </w:p>
    <w:p w14:paraId="3E13B256">
      <w:pPr>
        <w:spacing w:line="420" w:lineRule="exact"/>
        <w:ind w:firstLine="420" w:firstLineChars="200"/>
        <w:rPr>
          <w:rFonts w:hint="eastAsia" w:ascii="宋体" w:hAnsi="宋体" w:cs="宋体"/>
          <w:b/>
          <w:bCs/>
          <w:color w:val="auto"/>
          <w:szCs w:val="21"/>
        </w:rPr>
      </w:pPr>
      <w:r>
        <w:rPr>
          <w:rFonts w:hint="eastAsia" w:ascii="宋体" w:hAnsi="宋体" w:cs="宋体"/>
          <w:color w:val="auto"/>
          <w:szCs w:val="21"/>
        </w:rPr>
        <w:t>本项目的工程量清单及最高投标限价的编制费、招标代理费由成交供应商支付。工程量清单及最高投标限价编制费：</w:t>
      </w:r>
      <w:r>
        <w:rPr>
          <w:rFonts w:hint="eastAsia" w:ascii="宋体" w:hAnsi="宋体" w:cs="宋体"/>
          <w:color w:val="auto"/>
          <w:szCs w:val="21"/>
          <w:lang w:val="en-US" w:eastAsia="zh-CN"/>
        </w:rPr>
        <w:t>2881</w:t>
      </w:r>
      <w:r>
        <w:rPr>
          <w:rFonts w:hint="eastAsia" w:ascii="宋体" w:hAnsi="宋体" w:cs="宋体"/>
          <w:color w:val="auto"/>
          <w:szCs w:val="21"/>
        </w:rPr>
        <w:t>.00元，</w:t>
      </w:r>
      <w:r>
        <w:rPr>
          <w:rFonts w:hAnsi="宋体"/>
          <w:color w:val="auto"/>
          <w:szCs w:val="21"/>
        </w:rPr>
        <w:t>招标代理费</w:t>
      </w:r>
      <w:r>
        <w:rPr>
          <w:rFonts w:hint="eastAsia" w:hAnsi="宋体"/>
          <w:color w:val="auto"/>
          <w:szCs w:val="21"/>
        </w:rPr>
        <w:t>：</w:t>
      </w:r>
      <w:r>
        <w:rPr>
          <w:rFonts w:hint="eastAsia" w:ascii="宋体" w:hAnsi="宋体" w:cs="宋体"/>
          <w:color w:val="auto"/>
          <w:szCs w:val="21"/>
          <w:lang w:val="en-US" w:eastAsia="zh-CN"/>
        </w:rPr>
        <w:t>4058</w:t>
      </w:r>
      <w:r>
        <w:rPr>
          <w:rFonts w:hint="eastAsia" w:ascii="宋体" w:hAnsi="宋体" w:cs="宋体"/>
          <w:color w:val="auto"/>
          <w:szCs w:val="21"/>
        </w:rPr>
        <w:t>.00元。</w:t>
      </w:r>
    </w:p>
    <w:p w14:paraId="14AD54F4">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成交供应商在收到缴费通知后的1个工作日内缴纳上述费用，未按规定缴纳的，项目单位有权取消其成交资格，并给予不诚信行为记录并予以披露。</w:t>
      </w:r>
    </w:p>
    <w:p w14:paraId="58A0C199">
      <w:pPr>
        <w:spacing w:line="420" w:lineRule="exact"/>
        <w:ind w:firstLine="420" w:firstLineChars="200"/>
        <w:rPr>
          <w:rFonts w:hint="eastAsia" w:ascii="宋体" w:hAnsi="宋体" w:cs="宋体"/>
          <w:color w:val="000000" w:themeColor="text1"/>
          <w:szCs w:val="21"/>
          <w14:textFill>
            <w14:solidFill>
              <w14:schemeClr w14:val="tx1"/>
            </w14:solidFill>
          </w14:textFill>
        </w:rPr>
      </w:pPr>
    </w:p>
    <w:p w14:paraId="2A2FE3D3">
      <w:pPr>
        <w:adjustRightInd w:val="0"/>
        <w:snapToGrid w:val="0"/>
        <w:spacing w:line="420" w:lineRule="exact"/>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十二、成交供应商须知</w:t>
      </w:r>
    </w:p>
    <w:p w14:paraId="0A43D5F2">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1.分包规定：成交供应商不得在成交后将工程整体转包或肢解分包给其它施工单位。一经发现，发包人有权取消合同，并追偿其他相关损失。</w:t>
      </w:r>
    </w:p>
    <w:p w14:paraId="6773528B">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4E329016">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3.成交供应商应按照与本工程施工和施工安全相关的国家现行的各专业工程施工及验收规范、建设工程质量检验评定标准、有关的技术标准以及施工图所示的有关图集、标准进行施工。</w:t>
      </w:r>
    </w:p>
    <w:p w14:paraId="04CE83EC">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4.成交供应商负责协调现场施工环境、处理好各方矛盾，并承担协调费用。对于施工过程中损坏的设备、设施和已有建筑、道路等负责按照原样无条件恢复。</w:t>
      </w:r>
    </w:p>
    <w:p w14:paraId="01A7A5BE">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5.本项目合同参照在安庆市公共资源交易中心网站“办事指南-下载中心”下载的合同文本。</w:t>
      </w:r>
    </w:p>
    <w:p w14:paraId="178E158F">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6.合同文件组成及优先顺序为：（1）成交通知书；（2）交易文件；（3）合同协议书；（4）合同专用条款；（5）合同通用条款；（6）列入合同的投标辅助资料。</w:t>
      </w:r>
    </w:p>
    <w:p w14:paraId="40DDD6E2">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7.成交供应商须全面负责施工现场的安全工作，如造成安全事故，将依法追究责任。</w:t>
      </w:r>
    </w:p>
    <w:p w14:paraId="19896978">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8.本项目严禁转包及分包，一经发现转包或分包的情形，发包人有权解除合同。</w:t>
      </w:r>
    </w:p>
    <w:p w14:paraId="479FD5CB">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9.施工期间，项目经理须每日驻场办公，并向发包人汇报每日工作进展。</w:t>
      </w:r>
    </w:p>
    <w:sectPr>
      <w:headerReference r:id="rId5" w:type="default"/>
      <w:footerReference r:id="rId6" w:type="default"/>
      <w:pgSz w:w="11906" w:h="16838"/>
      <w:pgMar w:top="1440" w:right="1633" w:bottom="1440" w:left="174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BB16">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AC4DD">
    <w:pPr>
      <w:pStyle w:val="8"/>
      <w:tabs>
        <w:tab w:val="left" w:pos="288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645D2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0645D2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5B70">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956EC">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35C83"/>
    <w:multiLevelType w:val="singleLevel"/>
    <w:tmpl w:val="E6D35C83"/>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559D0408"/>
    <w:multiLevelType w:val="singleLevel"/>
    <w:tmpl w:val="559D0408"/>
    <w:lvl w:ilvl="0" w:tentative="0">
      <w:start w:val="2"/>
      <w:numFmt w:val="chineseCounting"/>
      <w:suff w:val="nothing"/>
      <w:lvlText w:val="%1、"/>
      <w:lvlJc w:val="left"/>
    </w:lvl>
  </w:abstractNum>
  <w:abstractNum w:abstractNumId="2">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Y2ZhOWIwNThlYjIwOGY0MGRjNGEyZmE5Y2JlYzMifQ=="/>
  </w:docVars>
  <w:rsids>
    <w:rsidRoot w:val="00172A27"/>
    <w:rsid w:val="00041EBA"/>
    <w:rsid w:val="0004741C"/>
    <w:rsid w:val="000560A4"/>
    <w:rsid w:val="00076D3F"/>
    <w:rsid w:val="000A18DA"/>
    <w:rsid w:val="000A6215"/>
    <w:rsid w:val="000F2D56"/>
    <w:rsid w:val="00101B34"/>
    <w:rsid w:val="00105E90"/>
    <w:rsid w:val="001113BD"/>
    <w:rsid w:val="00125E99"/>
    <w:rsid w:val="00132E89"/>
    <w:rsid w:val="00172A27"/>
    <w:rsid w:val="001763A0"/>
    <w:rsid w:val="00197BAA"/>
    <w:rsid w:val="00200346"/>
    <w:rsid w:val="00201E86"/>
    <w:rsid w:val="00223C01"/>
    <w:rsid w:val="00226283"/>
    <w:rsid w:val="002540B5"/>
    <w:rsid w:val="002836C7"/>
    <w:rsid w:val="002C0E68"/>
    <w:rsid w:val="00375172"/>
    <w:rsid w:val="003B3C7F"/>
    <w:rsid w:val="003B3EA4"/>
    <w:rsid w:val="003E4BE4"/>
    <w:rsid w:val="003F5F2A"/>
    <w:rsid w:val="00414230"/>
    <w:rsid w:val="0043455A"/>
    <w:rsid w:val="00475339"/>
    <w:rsid w:val="004C3D86"/>
    <w:rsid w:val="004C6B03"/>
    <w:rsid w:val="005E38D9"/>
    <w:rsid w:val="0063035F"/>
    <w:rsid w:val="006400D3"/>
    <w:rsid w:val="006409AC"/>
    <w:rsid w:val="006452A9"/>
    <w:rsid w:val="00655D79"/>
    <w:rsid w:val="00663906"/>
    <w:rsid w:val="006815E3"/>
    <w:rsid w:val="00684A7F"/>
    <w:rsid w:val="006C69EA"/>
    <w:rsid w:val="006E690B"/>
    <w:rsid w:val="006F5D4B"/>
    <w:rsid w:val="00700282"/>
    <w:rsid w:val="00732E51"/>
    <w:rsid w:val="007376FE"/>
    <w:rsid w:val="0076266D"/>
    <w:rsid w:val="00774C68"/>
    <w:rsid w:val="00775445"/>
    <w:rsid w:val="007B38ED"/>
    <w:rsid w:val="00821845"/>
    <w:rsid w:val="0083749E"/>
    <w:rsid w:val="00854005"/>
    <w:rsid w:val="008D6E89"/>
    <w:rsid w:val="008E40D2"/>
    <w:rsid w:val="009653CB"/>
    <w:rsid w:val="00984A29"/>
    <w:rsid w:val="009B3219"/>
    <w:rsid w:val="00A00581"/>
    <w:rsid w:val="00A34141"/>
    <w:rsid w:val="00A36DEB"/>
    <w:rsid w:val="00A3747F"/>
    <w:rsid w:val="00A43226"/>
    <w:rsid w:val="00A535AB"/>
    <w:rsid w:val="00A74AAB"/>
    <w:rsid w:val="00A86460"/>
    <w:rsid w:val="00AF6CD0"/>
    <w:rsid w:val="00B079F4"/>
    <w:rsid w:val="00B5723B"/>
    <w:rsid w:val="00B63375"/>
    <w:rsid w:val="00B67140"/>
    <w:rsid w:val="00B70E07"/>
    <w:rsid w:val="00B828E3"/>
    <w:rsid w:val="00BC7757"/>
    <w:rsid w:val="00BE2DD5"/>
    <w:rsid w:val="00C03770"/>
    <w:rsid w:val="00C055A5"/>
    <w:rsid w:val="00C101EE"/>
    <w:rsid w:val="00C22D4F"/>
    <w:rsid w:val="00C45725"/>
    <w:rsid w:val="00C67C3F"/>
    <w:rsid w:val="00C82F5B"/>
    <w:rsid w:val="00CB761E"/>
    <w:rsid w:val="00CF4BE0"/>
    <w:rsid w:val="00D31F4E"/>
    <w:rsid w:val="00D53F3C"/>
    <w:rsid w:val="00D67B6E"/>
    <w:rsid w:val="00D709DF"/>
    <w:rsid w:val="00D75B2A"/>
    <w:rsid w:val="00D76A8C"/>
    <w:rsid w:val="00D90D0A"/>
    <w:rsid w:val="00D9787E"/>
    <w:rsid w:val="00DA23E5"/>
    <w:rsid w:val="00E102D2"/>
    <w:rsid w:val="00E11781"/>
    <w:rsid w:val="00E52FA3"/>
    <w:rsid w:val="00E8431E"/>
    <w:rsid w:val="00EC137B"/>
    <w:rsid w:val="00F11D05"/>
    <w:rsid w:val="00F25708"/>
    <w:rsid w:val="00F31A6B"/>
    <w:rsid w:val="00F372D8"/>
    <w:rsid w:val="00F70427"/>
    <w:rsid w:val="00FD7CB7"/>
    <w:rsid w:val="01460DB8"/>
    <w:rsid w:val="01504C56"/>
    <w:rsid w:val="018C065A"/>
    <w:rsid w:val="01D45911"/>
    <w:rsid w:val="01EE02BC"/>
    <w:rsid w:val="02593124"/>
    <w:rsid w:val="027B42C1"/>
    <w:rsid w:val="02A62291"/>
    <w:rsid w:val="02D56EF5"/>
    <w:rsid w:val="02DE0E0C"/>
    <w:rsid w:val="02F0175E"/>
    <w:rsid w:val="03275B40"/>
    <w:rsid w:val="032A2252"/>
    <w:rsid w:val="03493FCF"/>
    <w:rsid w:val="03635F37"/>
    <w:rsid w:val="03CF179A"/>
    <w:rsid w:val="03D43172"/>
    <w:rsid w:val="03EF7C67"/>
    <w:rsid w:val="04293179"/>
    <w:rsid w:val="045742A1"/>
    <w:rsid w:val="04700898"/>
    <w:rsid w:val="04B4031B"/>
    <w:rsid w:val="04DA5645"/>
    <w:rsid w:val="051068D2"/>
    <w:rsid w:val="051C5D99"/>
    <w:rsid w:val="05244DBA"/>
    <w:rsid w:val="057E39BD"/>
    <w:rsid w:val="0589271C"/>
    <w:rsid w:val="05C0029C"/>
    <w:rsid w:val="060E7752"/>
    <w:rsid w:val="063B53E6"/>
    <w:rsid w:val="069B06E8"/>
    <w:rsid w:val="06B2235C"/>
    <w:rsid w:val="06BB1B4A"/>
    <w:rsid w:val="06C320C1"/>
    <w:rsid w:val="06E74733"/>
    <w:rsid w:val="06F850F2"/>
    <w:rsid w:val="07050DA5"/>
    <w:rsid w:val="07142E90"/>
    <w:rsid w:val="0747071B"/>
    <w:rsid w:val="077D1194"/>
    <w:rsid w:val="07A66E69"/>
    <w:rsid w:val="07AD7D25"/>
    <w:rsid w:val="07B26576"/>
    <w:rsid w:val="07C763C8"/>
    <w:rsid w:val="07DC0503"/>
    <w:rsid w:val="07E0105F"/>
    <w:rsid w:val="07E06C99"/>
    <w:rsid w:val="08086333"/>
    <w:rsid w:val="08212AEB"/>
    <w:rsid w:val="08342E02"/>
    <w:rsid w:val="08455016"/>
    <w:rsid w:val="087C27A3"/>
    <w:rsid w:val="0891753F"/>
    <w:rsid w:val="08AA0601"/>
    <w:rsid w:val="08E23502"/>
    <w:rsid w:val="09061201"/>
    <w:rsid w:val="091D507C"/>
    <w:rsid w:val="094E5430"/>
    <w:rsid w:val="09694018"/>
    <w:rsid w:val="096D4E54"/>
    <w:rsid w:val="09A631FF"/>
    <w:rsid w:val="09D51720"/>
    <w:rsid w:val="0A037408"/>
    <w:rsid w:val="0A8F7EA7"/>
    <w:rsid w:val="0AD400E1"/>
    <w:rsid w:val="0ADD5438"/>
    <w:rsid w:val="0AE11922"/>
    <w:rsid w:val="0AF73FD1"/>
    <w:rsid w:val="0B064214"/>
    <w:rsid w:val="0B6311F0"/>
    <w:rsid w:val="0B6377A7"/>
    <w:rsid w:val="0BAE46F5"/>
    <w:rsid w:val="0C120997"/>
    <w:rsid w:val="0C2E40B0"/>
    <w:rsid w:val="0C300E1D"/>
    <w:rsid w:val="0C3C5A14"/>
    <w:rsid w:val="0C623983"/>
    <w:rsid w:val="0C6C0346"/>
    <w:rsid w:val="0C785DA9"/>
    <w:rsid w:val="0CA532D2"/>
    <w:rsid w:val="0CDB347F"/>
    <w:rsid w:val="0CDD6462"/>
    <w:rsid w:val="0CE42B3D"/>
    <w:rsid w:val="0CE57EC1"/>
    <w:rsid w:val="0CFA599D"/>
    <w:rsid w:val="0D0C6DA1"/>
    <w:rsid w:val="0D140B10"/>
    <w:rsid w:val="0D173147"/>
    <w:rsid w:val="0D2766C4"/>
    <w:rsid w:val="0D3107AE"/>
    <w:rsid w:val="0D343C7C"/>
    <w:rsid w:val="0D402C48"/>
    <w:rsid w:val="0D931C3F"/>
    <w:rsid w:val="0DB71397"/>
    <w:rsid w:val="0DD05EA7"/>
    <w:rsid w:val="0DFA594D"/>
    <w:rsid w:val="0E25665A"/>
    <w:rsid w:val="0E336065"/>
    <w:rsid w:val="0E664FCA"/>
    <w:rsid w:val="0E690DB9"/>
    <w:rsid w:val="0EA11B33"/>
    <w:rsid w:val="0ED1121C"/>
    <w:rsid w:val="0ED45889"/>
    <w:rsid w:val="0ED85D2E"/>
    <w:rsid w:val="0EDB32C2"/>
    <w:rsid w:val="0F066FA9"/>
    <w:rsid w:val="0F0818DF"/>
    <w:rsid w:val="0F2C08A0"/>
    <w:rsid w:val="0F906171"/>
    <w:rsid w:val="0FD37EEC"/>
    <w:rsid w:val="101177FF"/>
    <w:rsid w:val="10257AA3"/>
    <w:rsid w:val="102B52CD"/>
    <w:rsid w:val="1035492C"/>
    <w:rsid w:val="106861F8"/>
    <w:rsid w:val="108C5AAE"/>
    <w:rsid w:val="1093037D"/>
    <w:rsid w:val="10935D5E"/>
    <w:rsid w:val="10DB57E0"/>
    <w:rsid w:val="10FC25BE"/>
    <w:rsid w:val="10FC5634"/>
    <w:rsid w:val="11842FCD"/>
    <w:rsid w:val="11AA3420"/>
    <w:rsid w:val="11BF1381"/>
    <w:rsid w:val="11C01325"/>
    <w:rsid w:val="11FD025B"/>
    <w:rsid w:val="126202BC"/>
    <w:rsid w:val="127C4C4A"/>
    <w:rsid w:val="128A2476"/>
    <w:rsid w:val="1290031C"/>
    <w:rsid w:val="129C0FBA"/>
    <w:rsid w:val="12AC4F33"/>
    <w:rsid w:val="12DE0B53"/>
    <w:rsid w:val="12E003BD"/>
    <w:rsid w:val="12F279A0"/>
    <w:rsid w:val="12F746C9"/>
    <w:rsid w:val="13673700"/>
    <w:rsid w:val="136E2EAB"/>
    <w:rsid w:val="13833F28"/>
    <w:rsid w:val="1399559C"/>
    <w:rsid w:val="13D714C7"/>
    <w:rsid w:val="1402217A"/>
    <w:rsid w:val="140E535D"/>
    <w:rsid w:val="142E6D18"/>
    <w:rsid w:val="14457F20"/>
    <w:rsid w:val="1490180A"/>
    <w:rsid w:val="14B21208"/>
    <w:rsid w:val="14BC731E"/>
    <w:rsid w:val="14BF1D55"/>
    <w:rsid w:val="14C1101B"/>
    <w:rsid w:val="14D964F6"/>
    <w:rsid w:val="14DC78A7"/>
    <w:rsid w:val="14F53526"/>
    <w:rsid w:val="14F93417"/>
    <w:rsid w:val="152D6194"/>
    <w:rsid w:val="15316E1A"/>
    <w:rsid w:val="15355657"/>
    <w:rsid w:val="15451DDD"/>
    <w:rsid w:val="15544C12"/>
    <w:rsid w:val="155F2D60"/>
    <w:rsid w:val="158D31C6"/>
    <w:rsid w:val="15932BF8"/>
    <w:rsid w:val="15A413C5"/>
    <w:rsid w:val="15D02591"/>
    <w:rsid w:val="15D10125"/>
    <w:rsid w:val="165C7A79"/>
    <w:rsid w:val="16693C81"/>
    <w:rsid w:val="16782814"/>
    <w:rsid w:val="168360FC"/>
    <w:rsid w:val="168C679C"/>
    <w:rsid w:val="169C79E7"/>
    <w:rsid w:val="16B821B5"/>
    <w:rsid w:val="16C049F0"/>
    <w:rsid w:val="16C8153A"/>
    <w:rsid w:val="16D8458B"/>
    <w:rsid w:val="1703097E"/>
    <w:rsid w:val="175A0A1A"/>
    <w:rsid w:val="176B030B"/>
    <w:rsid w:val="178C784F"/>
    <w:rsid w:val="179822AD"/>
    <w:rsid w:val="17BF2C1A"/>
    <w:rsid w:val="17C50CE0"/>
    <w:rsid w:val="17FB49D5"/>
    <w:rsid w:val="181141D7"/>
    <w:rsid w:val="181734A9"/>
    <w:rsid w:val="18706A1A"/>
    <w:rsid w:val="1908740B"/>
    <w:rsid w:val="191F65CE"/>
    <w:rsid w:val="196F2AB4"/>
    <w:rsid w:val="198B30B6"/>
    <w:rsid w:val="198D5BC7"/>
    <w:rsid w:val="19A146C1"/>
    <w:rsid w:val="19A36C22"/>
    <w:rsid w:val="19A64F9C"/>
    <w:rsid w:val="19B66E06"/>
    <w:rsid w:val="19B92E47"/>
    <w:rsid w:val="1A094F54"/>
    <w:rsid w:val="1A1767F8"/>
    <w:rsid w:val="1A9C0905"/>
    <w:rsid w:val="1AE96D67"/>
    <w:rsid w:val="1AF840A8"/>
    <w:rsid w:val="1B294BC4"/>
    <w:rsid w:val="1B2C25A0"/>
    <w:rsid w:val="1B447790"/>
    <w:rsid w:val="1B7963BB"/>
    <w:rsid w:val="1BF71CA7"/>
    <w:rsid w:val="1BF8447F"/>
    <w:rsid w:val="1BFD1705"/>
    <w:rsid w:val="1C0E6C0E"/>
    <w:rsid w:val="1C6A582A"/>
    <w:rsid w:val="1C71226F"/>
    <w:rsid w:val="1C991D7C"/>
    <w:rsid w:val="1CA218C3"/>
    <w:rsid w:val="1CF87735"/>
    <w:rsid w:val="1DA938BE"/>
    <w:rsid w:val="1DCC097B"/>
    <w:rsid w:val="1DCF055E"/>
    <w:rsid w:val="1DD234D8"/>
    <w:rsid w:val="1E0A6A74"/>
    <w:rsid w:val="1E0C16EA"/>
    <w:rsid w:val="1E0D2636"/>
    <w:rsid w:val="1E2173A5"/>
    <w:rsid w:val="1E2E78B2"/>
    <w:rsid w:val="1E353F80"/>
    <w:rsid w:val="1E774BC1"/>
    <w:rsid w:val="1E983F27"/>
    <w:rsid w:val="1E993AFC"/>
    <w:rsid w:val="1EB90189"/>
    <w:rsid w:val="1EC53EC1"/>
    <w:rsid w:val="1EEE524A"/>
    <w:rsid w:val="1EFA695D"/>
    <w:rsid w:val="1F054E47"/>
    <w:rsid w:val="1F090555"/>
    <w:rsid w:val="1F3F5AEF"/>
    <w:rsid w:val="1F6778B8"/>
    <w:rsid w:val="1F751E58"/>
    <w:rsid w:val="1F973235"/>
    <w:rsid w:val="1FB621F4"/>
    <w:rsid w:val="1FE04BDC"/>
    <w:rsid w:val="1FFB4F84"/>
    <w:rsid w:val="20415459"/>
    <w:rsid w:val="204C2272"/>
    <w:rsid w:val="20571397"/>
    <w:rsid w:val="20650C25"/>
    <w:rsid w:val="20736426"/>
    <w:rsid w:val="20837822"/>
    <w:rsid w:val="20840ABE"/>
    <w:rsid w:val="209423EB"/>
    <w:rsid w:val="20A00F96"/>
    <w:rsid w:val="20EC5803"/>
    <w:rsid w:val="212A259F"/>
    <w:rsid w:val="21327CE1"/>
    <w:rsid w:val="21736CDD"/>
    <w:rsid w:val="21A13B19"/>
    <w:rsid w:val="21BE7829"/>
    <w:rsid w:val="21D37775"/>
    <w:rsid w:val="21DA2B96"/>
    <w:rsid w:val="21E04FA5"/>
    <w:rsid w:val="21ED1832"/>
    <w:rsid w:val="221548E5"/>
    <w:rsid w:val="224376A4"/>
    <w:rsid w:val="225B49EE"/>
    <w:rsid w:val="225B59C0"/>
    <w:rsid w:val="22667A0C"/>
    <w:rsid w:val="22771B17"/>
    <w:rsid w:val="22873A29"/>
    <w:rsid w:val="228A3B8E"/>
    <w:rsid w:val="228E2802"/>
    <w:rsid w:val="22BA5BB9"/>
    <w:rsid w:val="22DB49BE"/>
    <w:rsid w:val="230A1D1C"/>
    <w:rsid w:val="233A34EF"/>
    <w:rsid w:val="234E2439"/>
    <w:rsid w:val="237D6BE6"/>
    <w:rsid w:val="23B62F38"/>
    <w:rsid w:val="23F328EC"/>
    <w:rsid w:val="24044CAF"/>
    <w:rsid w:val="2409079D"/>
    <w:rsid w:val="240B4E26"/>
    <w:rsid w:val="24174940"/>
    <w:rsid w:val="243279D1"/>
    <w:rsid w:val="2435126F"/>
    <w:rsid w:val="24420F77"/>
    <w:rsid w:val="249A4524"/>
    <w:rsid w:val="24BF40DC"/>
    <w:rsid w:val="24E64E70"/>
    <w:rsid w:val="25145992"/>
    <w:rsid w:val="255D5510"/>
    <w:rsid w:val="25894F72"/>
    <w:rsid w:val="25A65BB7"/>
    <w:rsid w:val="25B54195"/>
    <w:rsid w:val="25C12DB2"/>
    <w:rsid w:val="263211BF"/>
    <w:rsid w:val="26681488"/>
    <w:rsid w:val="269229A8"/>
    <w:rsid w:val="26B91CE3"/>
    <w:rsid w:val="26E01966"/>
    <w:rsid w:val="270D202F"/>
    <w:rsid w:val="272F70C4"/>
    <w:rsid w:val="274F26DB"/>
    <w:rsid w:val="276D3879"/>
    <w:rsid w:val="27765C89"/>
    <w:rsid w:val="277B7BE6"/>
    <w:rsid w:val="279C7F86"/>
    <w:rsid w:val="27A113F0"/>
    <w:rsid w:val="27CF487E"/>
    <w:rsid w:val="27D61D54"/>
    <w:rsid w:val="28064601"/>
    <w:rsid w:val="2822717C"/>
    <w:rsid w:val="28370C2E"/>
    <w:rsid w:val="28457545"/>
    <w:rsid w:val="285B2563"/>
    <w:rsid w:val="286A3B70"/>
    <w:rsid w:val="286B3CE0"/>
    <w:rsid w:val="289C366A"/>
    <w:rsid w:val="28D40A2A"/>
    <w:rsid w:val="28DE1ED5"/>
    <w:rsid w:val="29010A09"/>
    <w:rsid w:val="292B77EB"/>
    <w:rsid w:val="29AA5260"/>
    <w:rsid w:val="29BC6AA3"/>
    <w:rsid w:val="29C51FEF"/>
    <w:rsid w:val="29FA630F"/>
    <w:rsid w:val="2A1A45BD"/>
    <w:rsid w:val="2A716FB6"/>
    <w:rsid w:val="2A793CEC"/>
    <w:rsid w:val="2A8313B8"/>
    <w:rsid w:val="2A9469B3"/>
    <w:rsid w:val="2AC802C3"/>
    <w:rsid w:val="2AD66AF5"/>
    <w:rsid w:val="2AD75808"/>
    <w:rsid w:val="2B004385"/>
    <w:rsid w:val="2B0A0D69"/>
    <w:rsid w:val="2B143C6F"/>
    <w:rsid w:val="2B2160A9"/>
    <w:rsid w:val="2B295EEB"/>
    <w:rsid w:val="2B5771E8"/>
    <w:rsid w:val="2B5843F6"/>
    <w:rsid w:val="2B9007D0"/>
    <w:rsid w:val="2B9029B8"/>
    <w:rsid w:val="2B957261"/>
    <w:rsid w:val="2BB045BC"/>
    <w:rsid w:val="2BD55811"/>
    <w:rsid w:val="2BE63282"/>
    <w:rsid w:val="2BF879E0"/>
    <w:rsid w:val="2BFC79B7"/>
    <w:rsid w:val="2C1A69D6"/>
    <w:rsid w:val="2C201C02"/>
    <w:rsid w:val="2C494CE1"/>
    <w:rsid w:val="2C633AE6"/>
    <w:rsid w:val="2C702F1A"/>
    <w:rsid w:val="2C7216FE"/>
    <w:rsid w:val="2CAC5859"/>
    <w:rsid w:val="2CBD0470"/>
    <w:rsid w:val="2CC014E7"/>
    <w:rsid w:val="2D005228"/>
    <w:rsid w:val="2D4E15F6"/>
    <w:rsid w:val="2D7E0886"/>
    <w:rsid w:val="2D840838"/>
    <w:rsid w:val="2DB463C6"/>
    <w:rsid w:val="2DDE2449"/>
    <w:rsid w:val="2E713A21"/>
    <w:rsid w:val="2E9F2B09"/>
    <w:rsid w:val="2ED00512"/>
    <w:rsid w:val="2F013C21"/>
    <w:rsid w:val="2F244A53"/>
    <w:rsid w:val="2F256E2E"/>
    <w:rsid w:val="2F5061DA"/>
    <w:rsid w:val="2FA176CF"/>
    <w:rsid w:val="2FF40230"/>
    <w:rsid w:val="2FF72039"/>
    <w:rsid w:val="300A0C74"/>
    <w:rsid w:val="300B06B8"/>
    <w:rsid w:val="300F4376"/>
    <w:rsid w:val="301601A6"/>
    <w:rsid w:val="302B2BAC"/>
    <w:rsid w:val="30350301"/>
    <w:rsid w:val="30363E27"/>
    <w:rsid w:val="30711881"/>
    <w:rsid w:val="309D2676"/>
    <w:rsid w:val="30CC0D7C"/>
    <w:rsid w:val="30DA51A6"/>
    <w:rsid w:val="30F24FAF"/>
    <w:rsid w:val="3102072B"/>
    <w:rsid w:val="310F6077"/>
    <w:rsid w:val="3112096E"/>
    <w:rsid w:val="3148533C"/>
    <w:rsid w:val="318F6759"/>
    <w:rsid w:val="31B34C04"/>
    <w:rsid w:val="31BC38E5"/>
    <w:rsid w:val="31D709BD"/>
    <w:rsid w:val="31F721C2"/>
    <w:rsid w:val="322275F1"/>
    <w:rsid w:val="322F655F"/>
    <w:rsid w:val="324D086F"/>
    <w:rsid w:val="324D5449"/>
    <w:rsid w:val="32594B63"/>
    <w:rsid w:val="327A2572"/>
    <w:rsid w:val="327D5078"/>
    <w:rsid w:val="32A24A6F"/>
    <w:rsid w:val="32B5528A"/>
    <w:rsid w:val="32BD42EC"/>
    <w:rsid w:val="33411EE7"/>
    <w:rsid w:val="3345432F"/>
    <w:rsid w:val="33480AAD"/>
    <w:rsid w:val="3382482A"/>
    <w:rsid w:val="33883A2A"/>
    <w:rsid w:val="339054B8"/>
    <w:rsid w:val="339B2BCC"/>
    <w:rsid w:val="33BF6AEA"/>
    <w:rsid w:val="33DF46B7"/>
    <w:rsid w:val="33EB26DC"/>
    <w:rsid w:val="33F73747"/>
    <w:rsid w:val="34031C64"/>
    <w:rsid w:val="341E1058"/>
    <w:rsid w:val="347331DD"/>
    <w:rsid w:val="34E40873"/>
    <w:rsid w:val="34F211E2"/>
    <w:rsid w:val="35150A2C"/>
    <w:rsid w:val="35181770"/>
    <w:rsid w:val="351C23D8"/>
    <w:rsid w:val="35523A2F"/>
    <w:rsid w:val="355302E9"/>
    <w:rsid w:val="359F33F0"/>
    <w:rsid w:val="360C10F1"/>
    <w:rsid w:val="3642278C"/>
    <w:rsid w:val="36472976"/>
    <w:rsid w:val="36521CA0"/>
    <w:rsid w:val="36757704"/>
    <w:rsid w:val="36900D98"/>
    <w:rsid w:val="36BE3BFA"/>
    <w:rsid w:val="36C154F4"/>
    <w:rsid w:val="36DF296C"/>
    <w:rsid w:val="36E33632"/>
    <w:rsid w:val="370F0D1F"/>
    <w:rsid w:val="3720190B"/>
    <w:rsid w:val="373C3F12"/>
    <w:rsid w:val="374531D3"/>
    <w:rsid w:val="37462EA2"/>
    <w:rsid w:val="37B713B3"/>
    <w:rsid w:val="37BB437F"/>
    <w:rsid w:val="37EE5354"/>
    <w:rsid w:val="38157E0F"/>
    <w:rsid w:val="382A4BD8"/>
    <w:rsid w:val="38324B07"/>
    <w:rsid w:val="38444A10"/>
    <w:rsid w:val="384C5C79"/>
    <w:rsid w:val="386A108F"/>
    <w:rsid w:val="386E1070"/>
    <w:rsid w:val="386F1EEF"/>
    <w:rsid w:val="388A3480"/>
    <w:rsid w:val="38BA6EB3"/>
    <w:rsid w:val="38D84009"/>
    <w:rsid w:val="39096AFA"/>
    <w:rsid w:val="3910136E"/>
    <w:rsid w:val="393663F1"/>
    <w:rsid w:val="39367117"/>
    <w:rsid w:val="395C0E4E"/>
    <w:rsid w:val="398E275D"/>
    <w:rsid w:val="39A653D5"/>
    <w:rsid w:val="39AC4B2D"/>
    <w:rsid w:val="39B5177A"/>
    <w:rsid w:val="39D07618"/>
    <w:rsid w:val="39DC2A06"/>
    <w:rsid w:val="3A0922C3"/>
    <w:rsid w:val="3A27739B"/>
    <w:rsid w:val="3AA056F2"/>
    <w:rsid w:val="3AA56888"/>
    <w:rsid w:val="3ABD4C69"/>
    <w:rsid w:val="3B18541B"/>
    <w:rsid w:val="3B32781D"/>
    <w:rsid w:val="3B563B4D"/>
    <w:rsid w:val="3B5E3D82"/>
    <w:rsid w:val="3B6E533A"/>
    <w:rsid w:val="3BD31747"/>
    <w:rsid w:val="3BEA19C7"/>
    <w:rsid w:val="3C030BB3"/>
    <w:rsid w:val="3C1D7789"/>
    <w:rsid w:val="3C316ED1"/>
    <w:rsid w:val="3C3224A0"/>
    <w:rsid w:val="3C5721F0"/>
    <w:rsid w:val="3C5B36F3"/>
    <w:rsid w:val="3C755575"/>
    <w:rsid w:val="3CD967E3"/>
    <w:rsid w:val="3CDD16AB"/>
    <w:rsid w:val="3CE416E1"/>
    <w:rsid w:val="3D031C73"/>
    <w:rsid w:val="3D0657A9"/>
    <w:rsid w:val="3D2047EE"/>
    <w:rsid w:val="3D2D015D"/>
    <w:rsid w:val="3D624459"/>
    <w:rsid w:val="3D806CE6"/>
    <w:rsid w:val="3DB56ADF"/>
    <w:rsid w:val="3DC3654D"/>
    <w:rsid w:val="3DF07273"/>
    <w:rsid w:val="3E1201FF"/>
    <w:rsid w:val="3E143EE1"/>
    <w:rsid w:val="3E35213F"/>
    <w:rsid w:val="3E530BA0"/>
    <w:rsid w:val="3E5C591E"/>
    <w:rsid w:val="3E704F26"/>
    <w:rsid w:val="3EDA5B54"/>
    <w:rsid w:val="3F201045"/>
    <w:rsid w:val="3F2115F4"/>
    <w:rsid w:val="3F8A47DF"/>
    <w:rsid w:val="3FAF6D3A"/>
    <w:rsid w:val="3FE34E9C"/>
    <w:rsid w:val="3FE532FD"/>
    <w:rsid w:val="400334C6"/>
    <w:rsid w:val="401E204E"/>
    <w:rsid w:val="40282310"/>
    <w:rsid w:val="40503261"/>
    <w:rsid w:val="407348B3"/>
    <w:rsid w:val="407D1836"/>
    <w:rsid w:val="409E1999"/>
    <w:rsid w:val="40C119E4"/>
    <w:rsid w:val="40DF6334"/>
    <w:rsid w:val="41157273"/>
    <w:rsid w:val="4124442C"/>
    <w:rsid w:val="41325B51"/>
    <w:rsid w:val="413428FE"/>
    <w:rsid w:val="41374315"/>
    <w:rsid w:val="415428DD"/>
    <w:rsid w:val="41612798"/>
    <w:rsid w:val="416D1135"/>
    <w:rsid w:val="41986C6D"/>
    <w:rsid w:val="419C778C"/>
    <w:rsid w:val="41E2677D"/>
    <w:rsid w:val="42171AA0"/>
    <w:rsid w:val="42392249"/>
    <w:rsid w:val="424C45BF"/>
    <w:rsid w:val="428C3D1E"/>
    <w:rsid w:val="42A761F7"/>
    <w:rsid w:val="42E95CEF"/>
    <w:rsid w:val="42EC5B04"/>
    <w:rsid w:val="42F025B9"/>
    <w:rsid w:val="42FB79E7"/>
    <w:rsid w:val="43234C5C"/>
    <w:rsid w:val="432A21DD"/>
    <w:rsid w:val="436B43EE"/>
    <w:rsid w:val="43A23690"/>
    <w:rsid w:val="43A236F5"/>
    <w:rsid w:val="43AB005A"/>
    <w:rsid w:val="43B20CEA"/>
    <w:rsid w:val="43F436F8"/>
    <w:rsid w:val="441C5367"/>
    <w:rsid w:val="44217E10"/>
    <w:rsid w:val="44314ECB"/>
    <w:rsid w:val="443A04B0"/>
    <w:rsid w:val="44760DBC"/>
    <w:rsid w:val="447972B3"/>
    <w:rsid w:val="44832151"/>
    <w:rsid w:val="448D6465"/>
    <w:rsid w:val="44B5463B"/>
    <w:rsid w:val="44DC5200"/>
    <w:rsid w:val="44E84CF1"/>
    <w:rsid w:val="44FC5678"/>
    <w:rsid w:val="45136AA9"/>
    <w:rsid w:val="453A6BEB"/>
    <w:rsid w:val="453C7985"/>
    <w:rsid w:val="45665BEA"/>
    <w:rsid w:val="4596051C"/>
    <w:rsid w:val="45A6154C"/>
    <w:rsid w:val="45CC27DE"/>
    <w:rsid w:val="461C597A"/>
    <w:rsid w:val="462A4554"/>
    <w:rsid w:val="4645313C"/>
    <w:rsid w:val="465C539B"/>
    <w:rsid w:val="46637660"/>
    <w:rsid w:val="46720ACF"/>
    <w:rsid w:val="469519CD"/>
    <w:rsid w:val="46D367DB"/>
    <w:rsid w:val="471D48CC"/>
    <w:rsid w:val="473F77E1"/>
    <w:rsid w:val="47523062"/>
    <w:rsid w:val="475401E0"/>
    <w:rsid w:val="475C073D"/>
    <w:rsid w:val="47745A86"/>
    <w:rsid w:val="477A0EA6"/>
    <w:rsid w:val="477B1D5D"/>
    <w:rsid w:val="47AA5099"/>
    <w:rsid w:val="47CF2A7F"/>
    <w:rsid w:val="47F05C24"/>
    <w:rsid w:val="48146211"/>
    <w:rsid w:val="48484446"/>
    <w:rsid w:val="48510E92"/>
    <w:rsid w:val="485827BF"/>
    <w:rsid w:val="48594C7C"/>
    <w:rsid w:val="48CD706C"/>
    <w:rsid w:val="48E0726E"/>
    <w:rsid w:val="48F717DB"/>
    <w:rsid w:val="494D10D7"/>
    <w:rsid w:val="496164DE"/>
    <w:rsid w:val="49BA6DD7"/>
    <w:rsid w:val="4A276DC7"/>
    <w:rsid w:val="4A28348E"/>
    <w:rsid w:val="4A287A73"/>
    <w:rsid w:val="4A42220F"/>
    <w:rsid w:val="4A4C0E65"/>
    <w:rsid w:val="4A9A5117"/>
    <w:rsid w:val="4AC26B09"/>
    <w:rsid w:val="4AD077F3"/>
    <w:rsid w:val="4AF34F14"/>
    <w:rsid w:val="4B051D81"/>
    <w:rsid w:val="4B0B129D"/>
    <w:rsid w:val="4B2C6678"/>
    <w:rsid w:val="4B3519D1"/>
    <w:rsid w:val="4B48071D"/>
    <w:rsid w:val="4B495BA0"/>
    <w:rsid w:val="4BB31D82"/>
    <w:rsid w:val="4C2A78B1"/>
    <w:rsid w:val="4C2C208C"/>
    <w:rsid w:val="4C2D7D82"/>
    <w:rsid w:val="4C583A7F"/>
    <w:rsid w:val="4C856040"/>
    <w:rsid w:val="4C8B3E58"/>
    <w:rsid w:val="4CD001D9"/>
    <w:rsid w:val="4CD64F54"/>
    <w:rsid w:val="4CE910C2"/>
    <w:rsid w:val="4D020701"/>
    <w:rsid w:val="4D043409"/>
    <w:rsid w:val="4D3E7090"/>
    <w:rsid w:val="4D567870"/>
    <w:rsid w:val="4D784340"/>
    <w:rsid w:val="4D7E765F"/>
    <w:rsid w:val="4D9561CA"/>
    <w:rsid w:val="4DCA387D"/>
    <w:rsid w:val="4DCE7F5C"/>
    <w:rsid w:val="4DF522F5"/>
    <w:rsid w:val="4E2D61A7"/>
    <w:rsid w:val="4E4157A8"/>
    <w:rsid w:val="4E696706"/>
    <w:rsid w:val="4E80325F"/>
    <w:rsid w:val="4E84261F"/>
    <w:rsid w:val="4EA12ED9"/>
    <w:rsid w:val="4EA548C6"/>
    <w:rsid w:val="4ED11A10"/>
    <w:rsid w:val="4EDD5024"/>
    <w:rsid w:val="4EE90405"/>
    <w:rsid w:val="4EEA2AD2"/>
    <w:rsid w:val="4F062931"/>
    <w:rsid w:val="4F6030FB"/>
    <w:rsid w:val="4F6A776F"/>
    <w:rsid w:val="4FD233BF"/>
    <w:rsid w:val="4FD35881"/>
    <w:rsid w:val="4FD86DCF"/>
    <w:rsid w:val="4FDD7D48"/>
    <w:rsid w:val="4FE319FB"/>
    <w:rsid w:val="4FF940D4"/>
    <w:rsid w:val="4FFF25AD"/>
    <w:rsid w:val="50146059"/>
    <w:rsid w:val="501F3058"/>
    <w:rsid w:val="502A22A8"/>
    <w:rsid w:val="50526B81"/>
    <w:rsid w:val="506A74C9"/>
    <w:rsid w:val="506E0123"/>
    <w:rsid w:val="507009EB"/>
    <w:rsid w:val="5076286F"/>
    <w:rsid w:val="50B44C3C"/>
    <w:rsid w:val="50E41430"/>
    <w:rsid w:val="50F33EC0"/>
    <w:rsid w:val="510465A9"/>
    <w:rsid w:val="51205C1E"/>
    <w:rsid w:val="515B23B2"/>
    <w:rsid w:val="517D6E8D"/>
    <w:rsid w:val="51A86537"/>
    <w:rsid w:val="51BA1008"/>
    <w:rsid w:val="51C14D64"/>
    <w:rsid w:val="51F6353C"/>
    <w:rsid w:val="51FE096C"/>
    <w:rsid w:val="522358A1"/>
    <w:rsid w:val="524163F9"/>
    <w:rsid w:val="525C3108"/>
    <w:rsid w:val="525D1F49"/>
    <w:rsid w:val="528C0EAB"/>
    <w:rsid w:val="5299285F"/>
    <w:rsid w:val="52E3404B"/>
    <w:rsid w:val="52F730A0"/>
    <w:rsid w:val="52FE7F8D"/>
    <w:rsid w:val="530A54F1"/>
    <w:rsid w:val="530F48F4"/>
    <w:rsid w:val="53197E1B"/>
    <w:rsid w:val="533F78C2"/>
    <w:rsid w:val="53407165"/>
    <w:rsid w:val="5343680B"/>
    <w:rsid w:val="536201BC"/>
    <w:rsid w:val="537B18E7"/>
    <w:rsid w:val="53896D44"/>
    <w:rsid w:val="538D359A"/>
    <w:rsid w:val="53981898"/>
    <w:rsid w:val="53A2346D"/>
    <w:rsid w:val="53A5346C"/>
    <w:rsid w:val="53B65E74"/>
    <w:rsid w:val="53BD333F"/>
    <w:rsid w:val="53D37FD9"/>
    <w:rsid w:val="53EA1D31"/>
    <w:rsid w:val="53EC0FB2"/>
    <w:rsid w:val="53F53A6B"/>
    <w:rsid w:val="543F6F29"/>
    <w:rsid w:val="5444625D"/>
    <w:rsid w:val="545729B8"/>
    <w:rsid w:val="54745318"/>
    <w:rsid w:val="54755FE8"/>
    <w:rsid w:val="547E7F44"/>
    <w:rsid w:val="54B040DF"/>
    <w:rsid w:val="54D4090A"/>
    <w:rsid w:val="54E14F30"/>
    <w:rsid w:val="54E814A2"/>
    <w:rsid w:val="54ED50CA"/>
    <w:rsid w:val="54F61FA4"/>
    <w:rsid w:val="54F73B0C"/>
    <w:rsid w:val="550A17D8"/>
    <w:rsid w:val="55104847"/>
    <w:rsid w:val="55183DB3"/>
    <w:rsid w:val="55432EDA"/>
    <w:rsid w:val="554715AF"/>
    <w:rsid w:val="554973CD"/>
    <w:rsid w:val="55497A54"/>
    <w:rsid w:val="55655F97"/>
    <w:rsid w:val="556C008D"/>
    <w:rsid w:val="55992D23"/>
    <w:rsid w:val="55A67068"/>
    <w:rsid w:val="55B654BC"/>
    <w:rsid w:val="55C13E58"/>
    <w:rsid w:val="55D60F7E"/>
    <w:rsid w:val="55DD4FFF"/>
    <w:rsid w:val="561562A3"/>
    <w:rsid w:val="562543F0"/>
    <w:rsid w:val="5641628A"/>
    <w:rsid w:val="565A592C"/>
    <w:rsid w:val="566B7710"/>
    <w:rsid w:val="56786C15"/>
    <w:rsid w:val="56990264"/>
    <w:rsid w:val="56A0770C"/>
    <w:rsid w:val="56AC32BE"/>
    <w:rsid w:val="56CD0D0F"/>
    <w:rsid w:val="57030FDB"/>
    <w:rsid w:val="570A698A"/>
    <w:rsid w:val="57192CB5"/>
    <w:rsid w:val="574709F2"/>
    <w:rsid w:val="57606A53"/>
    <w:rsid w:val="57625061"/>
    <w:rsid w:val="57763155"/>
    <w:rsid w:val="577B700D"/>
    <w:rsid w:val="578F30CC"/>
    <w:rsid w:val="57B06E9B"/>
    <w:rsid w:val="57B22910"/>
    <w:rsid w:val="57D653DA"/>
    <w:rsid w:val="57DA5BCA"/>
    <w:rsid w:val="57EB0615"/>
    <w:rsid w:val="58376002"/>
    <w:rsid w:val="584D0657"/>
    <w:rsid w:val="584D4AC9"/>
    <w:rsid w:val="585011A1"/>
    <w:rsid w:val="588D0864"/>
    <w:rsid w:val="58E157FD"/>
    <w:rsid w:val="58E808F1"/>
    <w:rsid w:val="58FD5956"/>
    <w:rsid w:val="59085A26"/>
    <w:rsid w:val="593E2D1F"/>
    <w:rsid w:val="59416350"/>
    <w:rsid w:val="59806172"/>
    <w:rsid w:val="59CE155A"/>
    <w:rsid w:val="59D34EB6"/>
    <w:rsid w:val="5A2734CC"/>
    <w:rsid w:val="5A6B7F93"/>
    <w:rsid w:val="5A78005C"/>
    <w:rsid w:val="5A966A86"/>
    <w:rsid w:val="5AC011F4"/>
    <w:rsid w:val="5AC8016B"/>
    <w:rsid w:val="5AE605F2"/>
    <w:rsid w:val="5B344132"/>
    <w:rsid w:val="5B5D02A3"/>
    <w:rsid w:val="5B784847"/>
    <w:rsid w:val="5B906564"/>
    <w:rsid w:val="5BCF72D8"/>
    <w:rsid w:val="5BEA449E"/>
    <w:rsid w:val="5C1E7D2F"/>
    <w:rsid w:val="5C22268C"/>
    <w:rsid w:val="5C3E616C"/>
    <w:rsid w:val="5C433A53"/>
    <w:rsid w:val="5C7B12A5"/>
    <w:rsid w:val="5CC42BB4"/>
    <w:rsid w:val="5CC5547B"/>
    <w:rsid w:val="5CE041B4"/>
    <w:rsid w:val="5D061A7C"/>
    <w:rsid w:val="5D0905C7"/>
    <w:rsid w:val="5D1F5D80"/>
    <w:rsid w:val="5D4C0789"/>
    <w:rsid w:val="5D4E15A6"/>
    <w:rsid w:val="5D5554D7"/>
    <w:rsid w:val="5D5A13D3"/>
    <w:rsid w:val="5D8B6929"/>
    <w:rsid w:val="5DA506BF"/>
    <w:rsid w:val="5DBF70F0"/>
    <w:rsid w:val="5DF01DEB"/>
    <w:rsid w:val="5DF81DBF"/>
    <w:rsid w:val="5DFA28B5"/>
    <w:rsid w:val="5E5B1FEF"/>
    <w:rsid w:val="5E6D6713"/>
    <w:rsid w:val="5E763FB7"/>
    <w:rsid w:val="5EEA20AC"/>
    <w:rsid w:val="5F341E2B"/>
    <w:rsid w:val="5F3D35B6"/>
    <w:rsid w:val="5F6C41D4"/>
    <w:rsid w:val="5F851089"/>
    <w:rsid w:val="5F862B65"/>
    <w:rsid w:val="5F977EC2"/>
    <w:rsid w:val="5FB43BCC"/>
    <w:rsid w:val="5FCC5339"/>
    <w:rsid w:val="60297087"/>
    <w:rsid w:val="60894AE3"/>
    <w:rsid w:val="60C118B5"/>
    <w:rsid w:val="60E125F2"/>
    <w:rsid w:val="60E13A24"/>
    <w:rsid w:val="60EE40E7"/>
    <w:rsid w:val="60FC668F"/>
    <w:rsid w:val="61265FF6"/>
    <w:rsid w:val="61C6117D"/>
    <w:rsid w:val="61DE7810"/>
    <w:rsid w:val="61F33FDF"/>
    <w:rsid w:val="61FD0A7D"/>
    <w:rsid w:val="620B1357"/>
    <w:rsid w:val="620E0632"/>
    <w:rsid w:val="62141B40"/>
    <w:rsid w:val="62202396"/>
    <w:rsid w:val="62206ADF"/>
    <w:rsid w:val="62276202"/>
    <w:rsid w:val="62740BD9"/>
    <w:rsid w:val="628E2791"/>
    <w:rsid w:val="629540A3"/>
    <w:rsid w:val="629628FD"/>
    <w:rsid w:val="62A6471A"/>
    <w:rsid w:val="62D7353C"/>
    <w:rsid w:val="62E54458"/>
    <w:rsid w:val="63163A3E"/>
    <w:rsid w:val="6344777D"/>
    <w:rsid w:val="63765AD7"/>
    <w:rsid w:val="63972361"/>
    <w:rsid w:val="63C41057"/>
    <w:rsid w:val="63CB6E24"/>
    <w:rsid w:val="63FA6EBC"/>
    <w:rsid w:val="642D6052"/>
    <w:rsid w:val="644707A1"/>
    <w:rsid w:val="644D170D"/>
    <w:rsid w:val="64A00549"/>
    <w:rsid w:val="64A922FF"/>
    <w:rsid w:val="64D665C0"/>
    <w:rsid w:val="64DA04B2"/>
    <w:rsid w:val="64EB1519"/>
    <w:rsid w:val="64F85710"/>
    <w:rsid w:val="65171CAC"/>
    <w:rsid w:val="652D6DFB"/>
    <w:rsid w:val="653F415E"/>
    <w:rsid w:val="65486349"/>
    <w:rsid w:val="65921DDB"/>
    <w:rsid w:val="65965F8F"/>
    <w:rsid w:val="65A00E66"/>
    <w:rsid w:val="663E62B8"/>
    <w:rsid w:val="66D177AE"/>
    <w:rsid w:val="671B5754"/>
    <w:rsid w:val="673B2E3E"/>
    <w:rsid w:val="67551A3F"/>
    <w:rsid w:val="6757628C"/>
    <w:rsid w:val="676B002E"/>
    <w:rsid w:val="67780823"/>
    <w:rsid w:val="67D31EFE"/>
    <w:rsid w:val="67D839B8"/>
    <w:rsid w:val="67E83B78"/>
    <w:rsid w:val="67FE525E"/>
    <w:rsid w:val="68014CBD"/>
    <w:rsid w:val="682B42D3"/>
    <w:rsid w:val="68437083"/>
    <w:rsid w:val="686542D6"/>
    <w:rsid w:val="68703BF0"/>
    <w:rsid w:val="6874714E"/>
    <w:rsid w:val="68977B5A"/>
    <w:rsid w:val="68A11CA3"/>
    <w:rsid w:val="68AB2308"/>
    <w:rsid w:val="68B509E2"/>
    <w:rsid w:val="68CF26E4"/>
    <w:rsid w:val="68D1498A"/>
    <w:rsid w:val="690A7BA1"/>
    <w:rsid w:val="69474951"/>
    <w:rsid w:val="694D1D02"/>
    <w:rsid w:val="698B4436"/>
    <w:rsid w:val="699316C5"/>
    <w:rsid w:val="69A52C16"/>
    <w:rsid w:val="69A54132"/>
    <w:rsid w:val="69A750A6"/>
    <w:rsid w:val="69A75BFA"/>
    <w:rsid w:val="69B8466B"/>
    <w:rsid w:val="69BD499B"/>
    <w:rsid w:val="69BE2E51"/>
    <w:rsid w:val="69C80FD4"/>
    <w:rsid w:val="69C86213"/>
    <w:rsid w:val="69CA607F"/>
    <w:rsid w:val="6A350C4E"/>
    <w:rsid w:val="6A533666"/>
    <w:rsid w:val="6A58705A"/>
    <w:rsid w:val="6A5E03C0"/>
    <w:rsid w:val="6A883473"/>
    <w:rsid w:val="6A8860DB"/>
    <w:rsid w:val="6A894613"/>
    <w:rsid w:val="6ABE0C43"/>
    <w:rsid w:val="6AE96A85"/>
    <w:rsid w:val="6B2A37BE"/>
    <w:rsid w:val="6B386503"/>
    <w:rsid w:val="6B71151D"/>
    <w:rsid w:val="6BBB0E3A"/>
    <w:rsid w:val="6BCD2135"/>
    <w:rsid w:val="6BED0CA6"/>
    <w:rsid w:val="6C14386F"/>
    <w:rsid w:val="6C1E5EED"/>
    <w:rsid w:val="6C220834"/>
    <w:rsid w:val="6C2A571D"/>
    <w:rsid w:val="6C333E9D"/>
    <w:rsid w:val="6C603ADF"/>
    <w:rsid w:val="6C774A9F"/>
    <w:rsid w:val="6C801F15"/>
    <w:rsid w:val="6CA33D43"/>
    <w:rsid w:val="6CA65CA1"/>
    <w:rsid w:val="6D1F7A3F"/>
    <w:rsid w:val="6D507740"/>
    <w:rsid w:val="6D672C06"/>
    <w:rsid w:val="6D797FD6"/>
    <w:rsid w:val="6D816BEB"/>
    <w:rsid w:val="6D8A305E"/>
    <w:rsid w:val="6D9A62F1"/>
    <w:rsid w:val="6DC324E8"/>
    <w:rsid w:val="6DCA5B51"/>
    <w:rsid w:val="6DEA4739"/>
    <w:rsid w:val="6E045769"/>
    <w:rsid w:val="6E1B2400"/>
    <w:rsid w:val="6E317556"/>
    <w:rsid w:val="6E5C1D2D"/>
    <w:rsid w:val="6E691496"/>
    <w:rsid w:val="6E8827C7"/>
    <w:rsid w:val="6E8F469C"/>
    <w:rsid w:val="6E954A29"/>
    <w:rsid w:val="6E9C129B"/>
    <w:rsid w:val="6EDF387E"/>
    <w:rsid w:val="6EFF6EAE"/>
    <w:rsid w:val="6F092D38"/>
    <w:rsid w:val="6F1C418A"/>
    <w:rsid w:val="6F667CCC"/>
    <w:rsid w:val="6F695D49"/>
    <w:rsid w:val="6F773AB6"/>
    <w:rsid w:val="6FB55786"/>
    <w:rsid w:val="6FC0545D"/>
    <w:rsid w:val="6FD83963"/>
    <w:rsid w:val="6FDC0667"/>
    <w:rsid w:val="6FE12176"/>
    <w:rsid w:val="6FEF1942"/>
    <w:rsid w:val="6FFD220E"/>
    <w:rsid w:val="70166A56"/>
    <w:rsid w:val="70505199"/>
    <w:rsid w:val="705272B9"/>
    <w:rsid w:val="70537767"/>
    <w:rsid w:val="705B3322"/>
    <w:rsid w:val="706B5C4D"/>
    <w:rsid w:val="70AD344B"/>
    <w:rsid w:val="70AE7315"/>
    <w:rsid w:val="70D350A2"/>
    <w:rsid w:val="70E21F0E"/>
    <w:rsid w:val="70EF077B"/>
    <w:rsid w:val="71175551"/>
    <w:rsid w:val="71266508"/>
    <w:rsid w:val="714F6A99"/>
    <w:rsid w:val="71541E79"/>
    <w:rsid w:val="715B4542"/>
    <w:rsid w:val="7163159C"/>
    <w:rsid w:val="7177674B"/>
    <w:rsid w:val="71AF7462"/>
    <w:rsid w:val="71B94673"/>
    <w:rsid w:val="72450D29"/>
    <w:rsid w:val="7249719B"/>
    <w:rsid w:val="7251253C"/>
    <w:rsid w:val="726051C2"/>
    <w:rsid w:val="72710DFA"/>
    <w:rsid w:val="72807B67"/>
    <w:rsid w:val="72972685"/>
    <w:rsid w:val="72E03819"/>
    <w:rsid w:val="72E70A7A"/>
    <w:rsid w:val="730D7EC0"/>
    <w:rsid w:val="7315161C"/>
    <w:rsid w:val="73386A5B"/>
    <w:rsid w:val="73425BE5"/>
    <w:rsid w:val="73524059"/>
    <w:rsid w:val="735A557D"/>
    <w:rsid w:val="73A25091"/>
    <w:rsid w:val="73B85A05"/>
    <w:rsid w:val="73EC1E93"/>
    <w:rsid w:val="7452064E"/>
    <w:rsid w:val="74A02950"/>
    <w:rsid w:val="74A45D1D"/>
    <w:rsid w:val="74C60943"/>
    <w:rsid w:val="74C8337C"/>
    <w:rsid w:val="74DB588D"/>
    <w:rsid w:val="74FF07D6"/>
    <w:rsid w:val="75450CD5"/>
    <w:rsid w:val="754668C1"/>
    <w:rsid w:val="756334F3"/>
    <w:rsid w:val="758328B4"/>
    <w:rsid w:val="75BD50DA"/>
    <w:rsid w:val="75BF7F65"/>
    <w:rsid w:val="75C56285"/>
    <w:rsid w:val="75CD2682"/>
    <w:rsid w:val="75DA0885"/>
    <w:rsid w:val="761C7798"/>
    <w:rsid w:val="76225F20"/>
    <w:rsid w:val="763D3072"/>
    <w:rsid w:val="7667192F"/>
    <w:rsid w:val="766C78A3"/>
    <w:rsid w:val="767C19B2"/>
    <w:rsid w:val="76936053"/>
    <w:rsid w:val="76A2766B"/>
    <w:rsid w:val="76B43D94"/>
    <w:rsid w:val="76B4739E"/>
    <w:rsid w:val="76C91222"/>
    <w:rsid w:val="76ED6F41"/>
    <w:rsid w:val="771E0026"/>
    <w:rsid w:val="77297755"/>
    <w:rsid w:val="772E0EFE"/>
    <w:rsid w:val="773D297D"/>
    <w:rsid w:val="778F7BB1"/>
    <w:rsid w:val="77AC2B41"/>
    <w:rsid w:val="77BF2F90"/>
    <w:rsid w:val="77E751E4"/>
    <w:rsid w:val="78180B2D"/>
    <w:rsid w:val="781A5155"/>
    <w:rsid w:val="78591015"/>
    <w:rsid w:val="78D00130"/>
    <w:rsid w:val="78D635FC"/>
    <w:rsid w:val="792C64A2"/>
    <w:rsid w:val="79654980"/>
    <w:rsid w:val="796B0FD6"/>
    <w:rsid w:val="79751067"/>
    <w:rsid w:val="79AB136C"/>
    <w:rsid w:val="79CB53BC"/>
    <w:rsid w:val="7A2956AE"/>
    <w:rsid w:val="7A2D6646"/>
    <w:rsid w:val="7A413857"/>
    <w:rsid w:val="7A5270A6"/>
    <w:rsid w:val="7A592ACA"/>
    <w:rsid w:val="7A6423B6"/>
    <w:rsid w:val="7A7E238A"/>
    <w:rsid w:val="7A8032B2"/>
    <w:rsid w:val="7A877B65"/>
    <w:rsid w:val="7AEC34F6"/>
    <w:rsid w:val="7AEE6171"/>
    <w:rsid w:val="7AF65745"/>
    <w:rsid w:val="7B016977"/>
    <w:rsid w:val="7B2C1BF9"/>
    <w:rsid w:val="7B2F16E9"/>
    <w:rsid w:val="7B4C4049"/>
    <w:rsid w:val="7B586717"/>
    <w:rsid w:val="7B607F97"/>
    <w:rsid w:val="7B7A0BB6"/>
    <w:rsid w:val="7B871525"/>
    <w:rsid w:val="7BC8390C"/>
    <w:rsid w:val="7BD4646F"/>
    <w:rsid w:val="7BE32637"/>
    <w:rsid w:val="7BF91357"/>
    <w:rsid w:val="7BF939DC"/>
    <w:rsid w:val="7C3B2989"/>
    <w:rsid w:val="7C795B74"/>
    <w:rsid w:val="7C890850"/>
    <w:rsid w:val="7C8D332E"/>
    <w:rsid w:val="7C997DCE"/>
    <w:rsid w:val="7CBE6B3A"/>
    <w:rsid w:val="7CF917D6"/>
    <w:rsid w:val="7D3E0D37"/>
    <w:rsid w:val="7D496955"/>
    <w:rsid w:val="7D501F94"/>
    <w:rsid w:val="7D594AA7"/>
    <w:rsid w:val="7D721B6A"/>
    <w:rsid w:val="7DBC1F24"/>
    <w:rsid w:val="7DBD5DDD"/>
    <w:rsid w:val="7DF05160"/>
    <w:rsid w:val="7DF0731F"/>
    <w:rsid w:val="7DFE1A85"/>
    <w:rsid w:val="7E091339"/>
    <w:rsid w:val="7E43509A"/>
    <w:rsid w:val="7E4F5558"/>
    <w:rsid w:val="7E7F5847"/>
    <w:rsid w:val="7E847967"/>
    <w:rsid w:val="7E8C6654"/>
    <w:rsid w:val="7EC82D81"/>
    <w:rsid w:val="7F0C60F2"/>
    <w:rsid w:val="7F10538E"/>
    <w:rsid w:val="7F3B1C21"/>
    <w:rsid w:val="7F8D69DE"/>
    <w:rsid w:val="7F9028FE"/>
    <w:rsid w:val="7F9D2EF9"/>
    <w:rsid w:val="7FA05871"/>
    <w:rsid w:val="7FAA4CB9"/>
    <w:rsid w:val="7FBC5A85"/>
    <w:rsid w:val="7FE90585"/>
    <w:rsid w:val="7FF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List Bullet 2"/>
    <w:basedOn w:val="1"/>
    <w:autoRedefine/>
    <w:qFormat/>
    <w:uiPriority w:val="0"/>
    <w:pPr>
      <w:numPr>
        <w:ilvl w:val="0"/>
        <w:numId w:val="1"/>
      </w:numPr>
    </w:pPr>
  </w:style>
  <w:style w:type="paragraph" w:styleId="3">
    <w:name w:val="Body Text"/>
    <w:basedOn w:val="1"/>
    <w:link w:val="47"/>
    <w:qFormat/>
    <w:uiPriority w:val="0"/>
    <w:pPr>
      <w:spacing w:after="120"/>
    </w:pPr>
  </w:style>
  <w:style w:type="paragraph" w:styleId="4">
    <w:name w:val="Body Text Indent"/>
    <w:basedOn w:val="1"/>
    <w:autoRedefine/>
    <w:qFormat/>
    <w:uiPriority w:val="0"/>
    <w:pPr>
      <w:ind w:left="420" w:leftChars="200"/>
    </w:pPr>
  </w:style>
  <w:style w:type="paragraph" w:styleId="5">
    <w:name w:val="List 2"/>
    <w:basedOn w:val="1"/>
    <w:autoRedefine/>
    <w:qFormat/>
    <w:uiPriority w:val="0"/>
    <w:pPr>
      <w:ind w:left="100" w:leftChars="200" w:hanging="200" w:hangingChars="200"/>
    </w:pPr>
  </w:style>
  <w:style w:type="paragraph" w:styleId="6">
    <w:name w:val="Plain Text"/>
    <w:basedOn w:val="1"/>
    <w:autoRedefine/>
    <w:qFormat/>
    <w:uiPriority w:val="0"/>
    <w:rPr>
      <w:rFonts w:ascii="宋体" w:hAnsi="Courier New"/>
      <w:szCs w:val="21"/>
    </w:rPr>
  </w:style>
  <w:style w:type="paragraph" w:styleId="7">
    <w:name w:val="Date"/>
    <w:basedOn w:val="1"/>
    <w:next w:val="1"/>
    <w:link w:val="46"/>
    <w:autoRedefine/>
    <w:qFormat/>
    <w:uiPriority w:val="0"/>
    <w:pPr>
      <w:ind w:left="100" w:leftChars="250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rPr>
  </w:style>
  <w:style w:type="paragraph" w:styleId="11">
    <w:name w:val="Body Text First Indent 2"/>
    <w:basedOn w:val="4"/>
    <w:autoRedefine/>
    <w:unhideWhenUsed/>
    <w:qFormat/>
    <w:uiPriority w:val="99"/>
    <w:pPr>
      <w:spacing w:after="120"/>
      <w:ind w:firstLine="420"/>
    </w:pPr>
    <w:rPr>
      <w:rFonts w:ascii="Times New Roman"/>
    </w:rPr>
  </w:style>
  <w:style w:type="character" w:styleId="14">
    <w:name w:val="Strong"/>
    <w:basedOn w:val="13"/>
    <w:autoRedefine/>
    <w:qFormat/>
    <w:uiPriority w:val="0"/>
  </w:style>
  <w:style w:type="character" w:styleId="15">
    <w:name w:val="page number"/>
    <w:basedOn w:val="13"/>
    <w:autoRedefine/>
    <w:qFormat/>
    <w:uiPriority w:val="0"/>
    <w:rPr>
      <w:rFonts w:hint="default"/>
      <w:sz w:val="24"/>
    </w:rPr>
  </w:style>
  <w:style w:type="character" w:styleId="16">
    <w:name w:val="FollowedHyperlink"/>
    <w:basedOn w:val="13"/>
    <w:autoRedefine/>
    <w:qFormat/>
    <w:uiPriority w:val="0"/>
    <w:rPr>
      <w:color w:val="000000"/>
      <w:u w:val="none"/>
    </w:rPr>
  </w:style>
  <w:style w:type="character" w:styleId="17">
    <w:name w:val="Emphasis"/>
    <w:basedOn w:val="13"/>
    <w:autoRedefine/>
    <w:qFormat/>
    <w:uiPriority w:val="0"/>
  </w:style>
  <w:style w:type="character" w:styleId="18">
    <w:name w:val="HTML Definition"/>
    <w:basedOn w:val="13"/>
    <w:autoRedefine/>
    <w:qFormat/>
    <w:uiPriority w:val="0"/>
  </w:style>
  <w:style w:type="character" w:styleId="19">
    <w:name w:val="HTML Typewriter"/>
    <w:basedOn w:val="13"/>
    <w:autoRedefine/>
    <w:qFormat/>
    <w:uiPriority w:val="0"/>
    <w:rPr>
      <w:rFonts w:hint="default" w:ascii="Impact" w:hAnsi="Impact" w:eastAsia="Impact" w:cs="Impact"/>
      <w:sz w:val="20"/>
    </w:rPr>
  </w:style>
  <w:style w:type="character" w:styleId="20">
    <w:name w:val="HTML Acronym"/>
    <w:basedOn w:val="13"/>
    <w:autoRedefine/>
    <w:qFormat/>
    <w:uiPriority w:val="0"/>
    <w:rPr>
      <w:rFonts w:ascii="ActionIcon ! important" w:hAnsi="ActionIcon ! important" w:eastAsia="ActionIcon ! important" w:cs="ActionIcon ! important"/>
      <w:color w:val="D6D6D6"/>
      <w:sz w:val="18"/>
      <w:szCs w:val="18"/>
    </w:rPr>
  </w:style>
  <w:style w:type="character" w:styleId="21">
    <w:name w:val="HTML Variable"/>
    <w:basedOn w:val="13"/>
    <w:autoRedefine/>
    <w:qFormat/>
    <w:uiPriority w:val="0"/>
  </w:style>
  <w:style w:type="character" w:styleId="22">
    <w:name w:val="Hyperlink"/>
    <w:basedOn w:val="13"/>
    <w:autoRedefine/>
    <w:qFormat/>
    <w:uiPriority w:val="0"/>
    <w:rPr>
      <w:color w:val="000000"/>
      <w:u w:val="none"/>
    </w:rPr>
  </w:style>
  <w:style w:type="character" w:styleId="23">
    <w:name w:val="HTML Code"/>
    <w:basedOn w:val="13"/>
    <w:autoRedefine/>
    <w:qFormat/>
    <w:uiPriority w:val="0"/>
    <w:rPr>
      <w:rFonts w:hint="default" w:ascii="Impact" w:hAnsi="Impact" w:eastAsia="Impact" w:cs="Impact"/>
      <w:sz w:val="20"/>
    </w:rPr>
  </w:style>
  <w:style w:type="character" w:styleId="24">
    <w:name w:val="HTML Cite"/>
    <w:basedOn w:val="13"/>
    <w:autoRedefine/>
    <w:qFormat/>
    <w:uiPriority w:val="0"/>
  </w:style>
  <w:style w:type="character" w:styleId="25">
    <w:name w:val="HTML Keyboard"/>
    <w:basedOn w:val="13"/>
    <w:autoRedefine/>
    <w:qFormat/>
    <w:uiPriority w:val="0"/>
    <w:rPr>
      <w:rFonts w:ascii="Impact" w:hAnsi="Impact" w:eastAsia="Impact" w:cs="Impact"/>
      <w:sz w:val="20"/>
    </w:rPr>
  </w:style>
  <w:style w:type="character" w:styleId="26">
    <w:name w:val="HTML Sample"/>
    <w:basedOn w:val="13"/>
    <w:autoRedefine/>
    <w:qFormat/>
    <w:uiPriority w:val="0"/>
    <w:rPr>
      <w:rFonts w:hint="default" w:ascii="Impact" w:hAnsi="Impact" w:eastAsia="Impact" w:cs="Impact"/>
    </w:rPr>
  </w:style>
  <w:style w:type="paragraph" w:customStyle="1" w:styleId="27">
    <w:name w:val="Char Char1"/>
    <w:basedOn w:val="1"/>
    <w:unhideWhenUsed/>
    <w:qFormat/>
    <w:uiPriority w:val="0"/>
  </w:style>
  <w:style w:type="character" w:customStyle="1" w:styleId="28">
    <w:name w:val="n-link5"/>
    <w:basedOn w:val="13"/>
    <w:autoRedefine/>
    <w:qFormat/>
    <w:uiPriority w:val="0"/>
  </w:style>
  <w:style w:type="character" w:customStyle="1" w:styleId="29">
    <w:name w:val="n-link2h"/>
    <w:basedOn w:val="13"/>
    <w:autoRedefine/>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autoRedefine/>
    <w:qFormat/>
    <w:uiPriority w:val="0"/>
  </w:style>
  <w:style w:type="character" w:customStyle="1" w:styleId="32">
    <w:name w:val="n-link8"/>
    <w:basedOn w:val="13"/>
    <w:autoRedefine/>
    <w:qFormat/>
    <w:uiPriority w:val="0"/>
  </w:style>
  <w:style w:type="character" w:customStyle="1" w:styleId="33">
    <w:name w:val="n-link7h"/>
    <w:basedOn w:val="13"/>
    <w:qFormat/>
    <w:uiPriority w:val="0"/>
    <w:rPr>
      <w:color w:val="FFFFFF"/>
    </w:rPr>
  </w:style>
  <w:style w:type="character" w:customStyle="1" w:styleId="34">
    <w:name w:val="n-link9h"/>
    <w:basedOn w:val="13"/>
    <w:autoRedefine/>
    <w:qFormat/>
    <w:uiPriority w:val="0"/>
    <w:rPr>
      <w:color w:val="FFFFFF"/>
    </w:rPr>
  </w:style>
  <w:style w:type="character" w:customStyle="1" w:styleId="35">
    <w:name w:val="n-link9"/>
    <w:basedOn w:val="13"/>
    <w:autoRedefine/>
    <w:qFormat/>
    <w:uiPriority w:val="0"/>
  </w:style>
  <w:style w:type="character" w:customStyle="1" w:styleId="36">
    <w:name w:val="n-link1"/>
    <w:basedOn w:val="13"/>
    <w:autoRedefine/>
    <w:qFormat/>
    <w:uiPriority w:val="0"/>
  </w:style>
  <w:style w:type="character" w:customStyle="1" w:styleId="37">
    <w:name w:val="n-link4"/>
    <w:basedOn w:val="13"/>
    <w:autoRedefine/>
    <w:qFormat/>
    <w:uiPriority w:val="0"/>
  </w:style>
  <w:style w:type="character" w:customStyle="1" w:styleId="38">
    <w:name w:val="n-link3"/>
    <w:basedOn w:val="13"/>
    <w:autoRedefine/>
    <w:qFormat/>
    <w:uiPriority w:val="0"/>
  </w:style>
  <w:style w:type="character" w:customStyle="1" w:styleId="39">
    <w:name w:val="n-link6"/>
    <w:basedOn w:val="13"/>
    <w:autoRedefine/>
    <w:qFormat/>
    <w:uiPriority w:val="0"/>
  </w:style>
  <w:style w:type="character" w:customStyle="1" w:styleId="40">
    <w:name w:val="n-link1h"/>
    <w:basedOn w:val="13"/>
    <w:autoRedefine/>
    <w:qFormat/>
    <w:uiPriority w:val="0"/>
    <w:rPr>
      <w:color w:val="FFFFFF"/>
    </w:rPr>
  </w:style>
  <w:style w:type="character" w:customStyle="1" w:styleId="41">
    <w:name w:val="n-link7"/>
    <w:basedOn w:val="13"/>
    <w:autoRedefine/>
    <w:qFormat/>
    <w:uiPriority w:val="0"/>
  </w:style>
  <w:style w:type="character" w:customStyle="1" w:styleId="42">
    <w:name w:val="n-link4h"/>
    <w:basedOn w:val="13"/>
    <w:autoRedefine/>
    <w:qFormat/>
    <w:uiPriority w:val="0"/>
    <w:rPr>
      <w:color w:val="FFFFFF"/>
    </w:rPr>
  </w:style>
  <w:style w:type="character" w:customStyle="1" w:styleId="43">
    <w:name w:val="n-link3h"/>
    <w:basedOn w:val="13"/>
    <w:autoRedefine/>
    <w:qFormat/>
    <w:uiPriority w:val="0"/>
    <w:rPr>
      <w:color w:val="FFFFFF"/>
    </w:rPr>
  </w:style>
  <w:style w:type="character" w:customStyle="1" w:styleId="44">
    <w:name w:val="n-link5h"/>
    <w:basedOn w:val="13"/>
    <w:autoRedefine/>
    <w:qFormat/>
    <w:uiPriority w:val="0"/>
    <w:rPr>
      <w:color w:val="FFFFFF"/>
    </w:rPr>
  </w:style>
  <w:style w:type="character" w:customStyle="1" w:styleId="45">
    <w:name w:val="n-link6h"/>
    <w:basedOn w:val="13"/>
    <w:autoRedefine/>
    <w:qFormat/>
    <w:uiPriority w:val="0"/>
    <w:rPr>
      <w:color w:val="FFFFFF"/>
    </w:rPr>
  </w:style>
  <w:style w:type="character" w:customStyle="1" w:styleId="46">
    <w:name w:val="日期 字符"/>
    <w:basedOn w:val="13"/>
    <w:link w:val="7"/>
    <w:autoRedefine/>
    <w:qFormat/>
    <w:uiPriority w:val="0"/>
    <w:rPr>
      <w:rFonts w:ascii="Calibri" w:hAnsi="Calibri"/>
      <w:kern w:val="2"/>
      <w:sz w:val="21"/>
      <w:szCs w:val="24"/>
    </w:rPr>
  </w:style>
  <w:style w:type="character" w:customStyle="1" w:styleId="47">
    <w:name w:val="正文文本 字符"/>
    <w:basedOn w:val="13"/>
    <w:link w:val="3"/>
    <w:qFormat/>
    <w:uiPriority w:val="0"/>
    <w:rPr>
      <w:rFonts w:ascii="Calibri" w:hAnsi="Calibri"/>
      <w:kern w:val="2"/>
      <w:sz w:val="21"/>
      <w:szCs w:val="24"/>
    </w:rPr>
  </w:style>
  <w:style w:type="character" w:customStyle="1" w:styleId="48">
    <w:name w:val="hover1"/>
    <w:basedOn w:val="13"/>
    <w:qFormat/>
    <w:uiPriority w:val="0"/>
  </w:style>
  <w:style w:type="character" w:customStyle="1" w:styleId="49">
    <w:name w:val="hover2"/>
    <w:basedOn w:val="13"/>
    <w:qFormat/>
    <w:uiPriority w:val="0"/>
    <w:rPr>
      <w:color w:val="2590EB"/>
      <w:shd w:val="clear" w:fill="E9F4FD"/>
    </w:rPr>
  </w:style>
  <w:style w:type="character" w:customStyle="1" w:styleId="50">
    <w:name w:val="hover3"/>
    <w:basedOn w:val="13"/>
    <w:qFormat/>
    <w:uiPriority w:val="0"/>
    <w:rPr>
      <w:color w:val="2590EB"/>
    </w:rPr>
  </w:style>
  <w:style w:type="character" w:customStyle="1" w:styleId="51">
    <w:name w:val="hover4"/>
    <w:basedOn w:val="13"/>
    <w:qFormat/>
    <w:uiPriority w:val="0"/>
    <w:rPr>
      <w:color w:val="2590EB"/>
    </w:rPr>
  </w:style>
  <w:style w:type="character" w:customStyle="1" w:styleId="52">
    <w:name w:val="hov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6015</Words>
  <Characters>6351</Characters>
  <Lines>46</Lines>
  <Paragraphs>13</Paragraphs>
  <TotalTime>33</TotalTime>
  <ScaleCrop>false</ScaleCrop>
  <LinksUpToDate>false</LinksUpToDate>
  <CharactersWithSpaces>6423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2024-09-10T01:26:00Z</dcterms:created>
  <dc:creator>yw</dc:creator>
  <cp:lastModifiedBy>WPS_1686035672</cp:lastModifiedBy>
  <cp:lastPrinted>2024-09-11T02:22:00Z</cp:lastPrinted>
  <dcterms:modified xsi:type="dcterms:W3CDTF">2024-09-13T02:55:42Z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3E4982E9873C4337A13F028C5F65FE63_13</vt:lpwstr>
  </property>
</Properties>
</file>