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BCFF" w14:textId="2A79BB45" w:rsidR="00B834B0" w:rsidRDefault="00B834B0" w:rsidP="00B834B0">
      <w:pPr>
        <w:ind w:firstLineChars="200" w:firstLine="560"/>
        <w:rPr>
          <w:rFonts w:hint="eastAsia"/>
          <w:sz w:val="28"/>
          <w:szCs w:val="28"/>
        </w:rPr>
      </w:pPr>
      <w:r>
        <w:rPr>
          <w:rFonts w:hint="eastAsia"/>
          <w:sz w:val="28"/>
          <w:szCs w:val="28"/>
        </w:rPr>
        <w:t>2</w:t>
      </w:r>
      <w:r>
        <w:rPr>
          <w:sz w:val="28"/>
          <w:szCs w:val="28"/>
        </w:rPr>
        <w:t>1</w:t>
      </w:r>
      <w:r>
        <w:rPr>
          <w:rFonts w:hint="eastAsia"/>
          <w:sz w:val="28"/>
          <w:szCs w:val="28"/>
        </w:rPr>
        <w:t>级社招生毕业在即，请</w:t>
      </w:r>
      <w:r>
        <w:rPr>
          <w:rFonts w:hint="eastAsia"/>
          <w:sz w:val="28"/>
          <w:szCs w:val="28"/>
        </w:rPr>
        <w:t>2</w:t>
      </w:r>
      <w:r>
        <w:rPr>
          <w:sz w:val="28"/>
          <w:szCs w:val="28"/>
        </w:rPr>
        <w:t>1</w:t>
      </w:r>
      <w:r>
        <w:rPr>
          <w:rFonts w:hint="eastAsia"/>
          <w:sz w:val="28"/>
          <w:szCs w:val="28"/>
        </w:rPr>
        <w:t>级辅导员通知学生做好毕业前的准备工作，具体如下：</w:t>
      </w:r>
    </w:p>
    <w:p w14:paraId="2FE27308" w14:textId="77777777" w:rsidR="00B834B0" w:rsidRDefault="00B834B0" w:rsidP="00B834B0">
      <w:pPr>
        <w:ind w:firstLineChars="100" w:firstLine="280"/>
        <w:rPr>
          <w:sz w:val="28"/>
          <w:szCs w:val="28"/>
        </w:rPr>
      </w:pPr>
      <w:r>
        <w:rPr>
          <w:rFonts w:hint="eastAsia"/>
          <w:sz w:val="28"/>
          <w:szCs w:val="28"/>
        </w:rPr>
        <w:t>1</w:t>
      </w:r>
      <w:r>
        <w:rPr>
          <w:rFonts w:hint="eastAsia"/>
          <w:sz w:val="28"/>
          <w:szCs w:val="28"/>
        </w:rPr>
        <w:t>、每位学生四月底前提交一篇顶岗实习报告（字数不少于</w:t>
      </w:r>
      <w:r>
        <w:rPr>
          <w:rFonts w:hint="eastAsia"/>
          <w:sz w:val="28"/>
          <w:szCs w:val="28"/>
        </w:rPr>
        <w:t>3000</w:t>
      </w:r>
      <w:r>
        <w:rPr>
          <w:rFonts w:hint="eastAsia"/>
          <w:sz w:val="28"/>
          <w:szCs w:val="28"/>
        </w:rPr>
        <w:t>字）和顶岗实习证明（由指导老师收齐后交给教务处）。顶岗实习证明由工作单位开具。顶岗实习报告模板见</w:t>
      </w:r>
      <w:r>
        <w:rPr>
          <w:rFonts w:hint="eastAsia"/>
          <w:b/>
          <w:bCs/>
          <w:sz w:val="28"/>
          <w:szCs w:val="28"/>
        </w:rPr>
        <w:t>附件</w:t>
      </w:r>
      <w:r>
        <w:rPr>
          <w:rFonts w:hint="eastAsia"/>
          <w:b/>
          <w:bCs/>
          <w:sz w:val="28"/>
          <w:szCs w:val="28"/>
        </w:rPr>
        <w:t>1</w:t>
      </w:r>
      <w:r>
        <w:rPr>
          <w:rFonts w:hint="eastAsia"/>
          <w:sz w:val="28"/>
          <w:szCs w:val="28"/>
        </w:rPr>
        <w:t>。</w:t>
      </w:r>
    </w:p>
    <w:p w14:paraId="1D63BF11" w14:textId="77777777" w:rsidR="00B834B0" w:rsidRDefault="00B834B0" w:rsidP="00B834B0">
      <w:pPr>
        <w:ind w:firstLineChars="100" w:firstLine="280"/>
        <w:rPr>
          <w:rFonts w:hint="eastAsia"/>
          <w:sz w:val="28"/>
          <w:szCs w:val="28"/>
        </w:rPr>
      </w:pPr>
      <w:r>
        <w:rPr>
          <w:rFonts w:hint="eastAsia"/>
          <w:sz w:val="28"/>
          <w:szCs w:val="28"/>
        </w:rPr>
        <w:t>2</w:t>
      </w:r>
      <w:r>
        <w:rPr>
          <w:rFonts w:hint="eastAsia"/>
          <w:sz w:val="28"/>
          <w:szCs w:val="28"/>
        </w:rPr>
        <w:t>、没有工作单位的学员根据指导老师提供论文题目，按照毕业论文格式要求，提交一篇毕业论文，字数不少于</w:t>
      </w:r>
      <w:r>
        <w:rPr>
          <w:rFonts w:hint="eastAsia"/>
          <w:sz w:val="28"/>
          <w:szCs w:val="28"/>
        </w:rPr>
        <w:t>3000</w:t>
      </w:r>
      <w:r>
        <w:rPr>
          <w:rFonts w:hint="eastAsia"/>
          <w:sz w:val="28"/>
          <w:szCs w:val="28"/>
        </w:rPr>
        <w:t>字。毕业论文模板见</w:t>
      </w:r>
      <w:r>
        <w:rPr>
          <w:rFonts w:hint="eastAsia"/>
          <w:b/>
          <w:bCs/>
          <w:sz w:val="28"/>
          <w:szCs w:val="28"/>
        </w:rPr>
        <w:t>附件</w:t>
      </w:r>
      <w:r>
        <w:rPr>
          <w:rFonts w:hint="eastAsia"/>
          <w:b/>
          <w:bCs/>
          <w:sz w:val="28"/>
          <w:szCs w:val="28"/>
        </w:rPr>
        <w:t>2</w:t>
      </w:r>
      <w:r>
        <w:rPr>
          <w:rFonts w:hint="eastAsia"/>
          <w:sz w:val="28"/>
          <w:szCs w:val="28"/>
        </w:rPr>
        <w:t>。</w:t>
      </w:r>
    </w:p>
    <w:p w14:paraId="16A5BBC1" w14:textId="77777777" w:rsidR="00B834B0" w:rsidRDefault="00B834B0" w:rsidP="00B834B0">
      <w:pPr>
        <w:ind w:firstLineChars="100" w:firstLine="280"/>
        <w:rPr>
          <w:rFonts w:hint="eastAsia"/>
          <w:sz w:val="28"/>
          <w:szCs w:val="28"/>
        </w:rPr>
      </w:pPr>
      <w:r>
        <w:rPr>
          <w:rFonts w:hint="eastAsia"/>
          <w:sz w:val="28"/>
          <w:szCs w:val="28"/>
        </w:rPr>
        <w:t>3</w:t>
      </w:r>
      <w:r>
        <w:rPr>
          <w:rFonts w:hint="eastAsia"/>
          <w:sz w:val="28"/>
          <w:szCs w:val="28"/>
        </w:rPr>
        <w:t>、指导老师指导学员完成顶岗实习报告或毕业论文，填写毕业论文（设计）成绩评定表及指导记录册和安庆职业技术学院（扩招）实习成绩汇总表。</w:t>
      </w:r>
    </w:p>
    <w:p w14:paraId="6F20A703" w14:textId="0517C271" w:rsidR="00B834B0" w:rsidRDefault="00B834B0" w:rsidP="00B834B0">
      <w:pPr>
        <w:ind w:firstLineChars="100" w:firstLine="280"/>
        <w:rPr>
          <w:sz w:val="28"/>
          <w:szCs w:val="28"/>
        </w:rPr>
      </w:pPr>
      <w:r>
        <w:rPr>
          <w:rFonts w:hint="eastAsia"/>
          <w:sz w:val="28"/>
          <w:szCs w:val="28"/>
        </w:rPr>
        <w:t>4</w:t>
      </w:r>
      <w:r>
        <w:rPr>
          <w:rFonts w:hint="eastAsia"/>
          <w:sz w:val="28"/>
          <w:szCs w:val="28"/>
        </w:rPr>
        <w:t>顶岗实习时间节点在</w:t>
      </w:r>
      <w:r>
        <w:rPr>
          <w:rFonts w:hint="eastAsia"/>
          <w:sz w:val="28"/>
          <w:szCs w:val="28"/>
        </w:rPr>
        <w:t>202</w:t>
      </w:r>
      <w:r>
        <w:rPr>
          <w:sz w:val="28"/>
          <w:szCs w:val="28"/>
        </w:rPr>
        <w:t>3</w:t>
      </w:r>
      <w:r>
        <w:rPr>
          <w:rFonts w:hint="eastAsia"/>
          <w:sz w:val="28"/>
          <w:szCs w:val="28"/>
        </w:rPr>
        <w:t>年</w:t>
      </w:r>
      <w:r>
        <w:rPr>
          <w:rFonts w:hint="eastAsia"/>
          <w:sz w:val="28"/>
          <w:szCs w:val="28"/>
        </w:rPr>
        <w:t>12</w:t>
      </w:r>
      <w:r>
        <w:rPr>
          <w:rFonts w:hint="eastAsia"/>
          <w:sz w:val="28"/>
          <w:szCs w:val="28"/>
        </w:rPr>
        <w:t>月</w:t>
      </w:r>
      <w:r>
        <w:rPr>
          <w:rFonts w:hint="eastAsia"/>
          <w:sz w:val="28"/>
          <w:szCs w:val="28"/>
        </w:rPr>
        <w:t>-202</w:t>
      </w:r>
      <w:r>
        <w:rPr>
          <w:sz w:val="28"/>
          <w:szCs w:val="28"/>
        </w:rPr>
        <w:t>4</w:t>
      </w:r>
      <w:r>
        <w:rPr>
          <w:rFonts w:hint="eastAsia"/>
          <w:sz w:val="28"/>
          <w:szCs w:val="28"/>
        </w:rPr>
        <w:t>年</w:t>
      </w:r>
      <w:r>
        <w:rPr>
          <w:rFonts w:hint="eastAsia"/>
          <w:sz w:val="28"/>
          <w:szCs w:val="28"/>
        </w:rPr>
        <w:t>6</w:t>
      </w:r>
      <w:r>
        <w:rPr>
          <w:rFonts w:hint="eastAsia"/>
          <w:sz w:val="28"/>
          <w:szCs w:val="28"/>
        </w:rPr>
        <w:t>月之间都可以，不少于</w:t>
      </w:r>
      <w:r>
        <w:rPr>
          <w:rFonts w:hint="eastAsia"/>
          <w:sz w:val="28"/>
          <w:szCs w:val="28"/>
        </w:rPr>
        <w:t>4</w:t>
      </w:r>
      <w:r>
        <w:rPr>
          <w:rFonts w:hint="eastAsia"/>
          <w:sz w:val="28"/>
          <w:szCs w:val="28"/>
        </w:rPr>
        <w:t>个月。</w:t>
      </w:r>
    </w:p>
    <w:p w14:paraId="2D7714B5" w14:textId="77777777" w:rsidR="00B834B0" w:rsidRDefault="00B834B0" w:rsidP="00B834B0">
      <w:pPr>
        <w:jc w:val="left"/>
        <w:rPr>
          <w:rFonts w:ascii="黑体" w:eastAsia="黑体" w:hAnsi="黑体"/>
          <w:b/>
          <w:sz w:val="36"/>
          <w:szCs w:val="36"/>
        </w:rPr>
      </w:pPr>
      <w:bookmarkStart w:id="0" w:name="_Toc318976563"/>
      <w:r>
        <w:rPr>
          <w:rFonts w:ascii="黑体" w:eastAsia="黑体" w:hAnsi="黑体" w:hint="eastAsia"/>
          <w:b/>
          <w:sz w:val="36"/>
          <w:szCs w:val="36"/>
        </w:rPr>
        <w:t>附件1</w:t>
      </w:r>
    </w:p>
    <w:p w14:paraId="4C6226E4" w14:textId="77777777" w:rsidR="00B834B0" w:rsidRDefault="00B834B0" w:rsidP="00B834B0">
      <w:pPr>
        <w:jc w:val="center"/>
        <w:rPr>
          <w:rFonts w:ascii="黑体" w:eastAsia="黑体" w:hAnsi="黑体" w:hint="eastAsia"/>
          <w:b/>
          <w:sz w:val="36"/>
          <w:szCs w:val="36"/>
        </w:rPr>
      </w:pPr>
      <w:r>
        <w:rPr>
          <w:rFonts w:ascii="黑体" w:eastAsia="黑体" w:hAnsi="黑体" w:hint="eastAsia"/>
          <w:b/>
          <w:sz w:val="36"/>
          <w:szCs w:val="36"/>
        </w:rPr>
        <w:t>顶岗实习报告</w:t>
      </w:r>
    </w:p>
    <w:p w14:paraId="6C7AC913" w14:textId="77777777" w:rsidR="00B834B0" w:rsidRDefault="00B834B0" w:rsidP="00B834B0">
      <w:pPr>
        <w:spacing w:line="360" w:lineRule="auto"/>
        <w:ind w:firstLineChars="200" w:firstLine="600"/>
        <w:jc w:val="left"/>
        <w:rPr>
          <w:rFonts w:eastAsia="黑体" w:hint="eastAsia"/>
          <w:sz w:val="30"/>
          <w:szCs w:val="30"/>
        </w:rPr>
      </w:pPr>
      <w:r>
        <w:rPr>
          <w:rFonts w:eastAsia="黑体" w:hint="eastAsia"/>
          <w:sz w:val="30"/>
          <w:szCs w:val="30"/>
        </w:rPr>
        <w:t>一、实习的目的</w:t>
      </w:r>
      <w:bookmarkEnd w:id="0"/>
    </w:p>
    <w:p w14:paraId="3D80CC59" w14:textId="77777777" w:rsidR="00B834B0" w:rsidRDefault="00B834B0" w:rsidP="00B834B0">
      <w:pPr>
        <w:spacing w:line="360" w:lineRule="auto"/>
        <w:ind w:firstLineChars="200" w:firstLine="480"/>
        <w:rPr>
          <w:rFonts w:hint="eastAsia"/>
          <w:kern w:val="0"/>
          <w:sz w:val="24"/>
        </w:rPr>
      </w:pPr>
      <w:r>
        <w:rPr>
          <w:rFonts w:hint="eastAsia"/>
          <w:kern w:val="0"/>
          <w:sz w:val="24"/>
        </w:rPr>
        <w:t>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w:t>
      </w:r>
      <w:proofErr w:type="gramStart"/>
      <w:r>
        <w:rPr>
          <w:rFonts w:hint="eastAsia"/>
          <w:kern w:val="0"/>
          <w:sz w:val="24"/>
        </w:rPr>
        <w:t>不</w:t>
      </w:r>
      <w:proofErr w:type="gramEnd"/>
      <w:r>
        <w:rPr>
          <w:rFonts w:hint="eastAsia"/>
          <w:kern w:val="0"/>
          <w:sz w:val="24"/>
        </w:rPr>
        <w:t>易学到的实际知识，使我们在实践中得到提高和锻炼。</w:t>
      </w:r>
    </w:p>
    <w:p w14:paraId="112C4249" w14:textId="77777777" w:rsidR="00B834B0" w:rsidRDefault="00B834B0" w:rsidP="00B834B0">
      <w:pPr>
        <w:spacing w:line="360" w:lineRule="auto"/>
        <w:ind w:firstLineChars="200" w:firstLine="480"/>
        <w:rPr>
          <w:rFonts w:hint="eastAsia"/>
          <w:kern w:val="0"/>
          <w:sz w:val="24"/>
        </w:rPr>
      </w:pPr>
      <w:r>
        <w:rPr>
          <w:rFonts w:hint="eastAsia"/>
          <w:kern w:val="0"/>
          <w:sz w:val="24"/>
        </w:rPr>
        <w:t>顶岗实习也是学院教学的重要补充部分，它与我们今后的职业生活有着最直接的联系，顶岗实习可以让我们逐渐完成从学生到社会工作者的过渡。因此顶岗</w:t>
      </w:r>
      <w:r>
        <w:rPr>
          <w:rFonts w:hint="eastAsia"/>
          <w:kern w:val="0"/>
          <w:sz w:val="24"/>
        </w:rPr>
        <w:lastRenderedPageBreak/>
        <w:t>实习是学校为社会培养技能型人才，实现我们人生价值的主要途径。它不仅是校内教学的延续，而且还是校内教学的总结。</w:t>
      </w:r>
    </w:p>
    <w:p w14:paraId="69F796BA" w14:textId="77777777" w:rsidR="00B834B0" w:rsidRDefault="00B834B0" w:rsidP="00B834B0">
      <w:pPr>
        <w:spacing w:line="360" w:lineRule="auto"/>
        <w:ind w:firstLineChars="200" w:firstLine="600"/>
        <w:jc w:val="left"/>
        <w:rPr>
          <w:rFonts w:eastAsia="黑体" w:hint="eastAsia"/>
          <w:sz w:val="30"/>
          <w:szCs w:val="30"/>
        </w:rPr>
      </w:pPr>
      <w:bookmarkStart w:id="1" w:name="_Toc318976564"/>
      <w:r>
        <w:rPr>
          <w:rFonts w:eastAsia="黑体" w:hint="eastAsia"/>
          <w:sz w:val="30"/>
          <w:szCs w:val="30"/>
        </w:rPr>
        <w:t>二、实习单位简介</w:t>
      </w:r>
      <w:bookmarkEnd w:id="1"/>
    </w:p>
    <w:p w14:paraId="5A5E3DDA" w14:textId="77777777" w:rsidR="00B834B0" w:rsidRDefault="00B834B0" w:rsidP="00B834B0">
      <w:pPr>
        <w:spacing w:line="360" w:lineRule="auto"/>
        <w:ind w:firstLineChars="200" w:firstLine="480"/>
        <w:rPr>
          <w:rFonts w:hint="eastAsia"/>
          <w:kern w:val="0"/>
          <w:sz w:val="24"/>
        </w:rPr>
      </w:pPr>
      <w:r>
        <w:rPr>
          <w:rFonts w:hint="eastAsia"/>
          <w:kern w:val="0"/>
          <w:sz w:val="24"/>
        </w:rPr>
        <w:t>京东方科技集团股份有限公司创立于</w:t>
      </w:r>
      <w:r>
        <w:rPr>
          <w:rFonts w:hint="eastAsia"/>
          <w:kern w:val="0"/>
          <w:sz w:val="24"/>
        </w:rPr>
        <w:t>1993</w:t>
      </w:r>
      <w:r>
        <w:rPr>
          <w:rFonts w:hint="eastAsia"/>
          <w:kern w:val="0"/>
          <w:sz w:val="24"/>
        </w:rPr>
        <w:t>年</w:t>
      </w:r>
      <w:r>
        <w:rPr>
          <w:rFonts w:hint="eastAsia"/>
          <w:kern w:val="0"/>
          <w:sz w:val="24"/>
        </w:rPr>
        <w:t>4</w:t>
      </w:r>
      <w:r>
        <w:rPr>
          <w:rFonts w:hint="eastAsia"/>
          <w:kern w:val="0"/>
          <w:sz w:val="24"/>
        </w:rPr>
        <w:t>月，是一家显示产品与解决方案的供应商。截至</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日，京东方注册资本</w:t>
      </w:r>
      <w:r>
        <w:rPr>
          <w:rFonts w:hint="eastAsia"/>
          <w:kern w:val="0"/>
          <w:sz w:val="24"/>
        </w:rPr>
        <w:t>135.2</w:t>
      </w:r>
      <w:r>
        <w:rPr>
          <w:rFonts w:hint="eastAsia"/>
          <w:kern w:val="0"/>
          <w:sz w:val="24"/>
        </w:rPr>
        <w:t>亿元，净资产</w:t>
      </w:r>
      <w:r>
        <w:rPr>
          <w:rFonts w:hint="eastAsia"/>
          <w:kern w:val="0"/>
          <w:sz w:val="24"/>
        </w:rPr>
        <w:t>267.6</w:t>
      </w:r>
      <w:r>
        <w:rPr>
          <w:rFonts w:hint="eastAsia"/>
          <w:kern w:val="0"/>
          <w:sz w:val="24"/>
        </w:rPr>
        <w:t>亿元，总资产</w:t>
      </w:r>
      <w:r>
        <w:rPr>
          <w:rFonts w:hint="eastAsia"/>
          <w:kern w:val="0"/>
          <w:sz w:val="24"/>
        </w:rPr>
        <w:t xml:space="preserve"> 883.7</w:t>
      </w:r>
      <w:r>
        <w:rPr>
          <w:rFonts w:hint="eastAsia"/>
          <w:kern w:val="0"/>
          <w:sz w:val="24"/>
        </w:rPr>
        <w:t>亿元，员工人数</w:t>
      </w:r>
      <w:r>
        <w:rPr>
          <w:rFonts w:hint="eastAsia"/>
          <w:kern w:val="0"/>
          <w:sz w:val="24"/>
        </w:rPr>
        <w:t>22980</w:t>
      </w:r>
      <w:r>
        <w:rPr>
          <w:rFonts w:hint="eastAsia"/>
          <w:kern w:val="0"/>
          <w:sz w:val="24"/>
        </w:rPr>
        <w:t>人</w:t>
      </w:r>
      <w:r>
        <w:rPr>
          <w:rFonts w:hint="eastAsia"/>
          <w:kern w:val="0"/>
          <w:sz w:val="24"/>
        </w:rPr>
        <w:t xml:space="preserve"> </w:t>
      </w:r>
      <w:r>
        <w:rPr>
          <w:rFonts w:hint="eastAsia"/>
          <w:kern w:val="0"/>
          <w:sz w:val="24"/>
        </w:rPr>
        <w:t>。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w:t>
      </w:r>
      <w:r>
        <w:rPr>
          <w:rFonts w:hint="eastAsia"/>
          <w:kern w:val="0"/>
          <w:sz w:val="24"/>
        </w:rPr>
        <w:t>2011</w:t>
      </w:r>
      <w:r>
        <w:rPr>
          <w:rFonts w:hint="eastAsia"/>
          <w:kern w:val="0"/>
          <w:sz w:val="24"/>
        </w:rPr>
        <w:t>年</w:t>
      </w:r>
      <w:r>
        <w:rPr>
          <w:rFonts w:hint="eastAsia"/>
          <w:kern w:val="0"/>
          <w:sz w:val="24"/>
        </w:rPr>
        <w:t>8</w:t>
      </w:r>
      <w:r>
        <w:rPr>
          <w:rFonts w:hint="eastAsia"/>
          <w:kern w:val="0"/>
          <w:sz w:val="24"/>
        </w:rPr>
        <w:t>月，总投资</w:t>
      </w:r>
      <w:r>
        <w:rPr>
          <w:rFonts w:hint="eastAsia"/>
          <w:kern w:val="0"/>
          <w:sz w:val="24"/>
        </w:rPr>
        <w:t>220</w:t>
      </w:r>
      <w:r>
        <w:rPr>
          <w:rFonts w:hint="eastAsia"/>
          <w:kern w:val="0"/>
          <w:sz w:val="24"/>
        </w:rPr>
        <w:t>亿元，是国内第一条第</w:t>
      </w:r>
      <w:r>
        <w:rPr>
          <w:rFonts w:hint="eastAsia"/>
          <w:kern w:val="0"/>
          <w:sz w:val="24"/>
        </w:rPr>
        <w:t>5.5</w:t>
      </w:r>
      <w:r>
        <w:rPr>
          <w:rFonts w:hint="eastAsia"/>
          <w:kern w:val="0"/>
          <w:sz w:val="24"/>
        </w:rPr>
        <w:t>代</w:t>
      </w:r>
      <w:r>
        <w:rPr>
          <w:rFonts w:hint="eastAsia"/>
          <w:kern w:val="0"/>
          <w:sz w:val="24"/>
        </w:rPr>
        <w:t>AM-OLED</w:t>
      </w:r>
      <w:r>
        <w:rPr>
          <w:rFonts w:hint="eastAsia"/>
          <w:kern w:val="0"/>
          <w:sz w:val="24"/>
        </w:rPr>
        <w:t>有机发光显示器件生产线，主要生产以</w:t>
      </w:r>
      <w:r>
        <w:rPr>
          <w:rFonts w:hint="eastAsia"/>
          <w:kern w:val="0"/>
          <w:sz w:val="24"/>
        </w:rPr>
        <w:t>LTPS LCD</w:t>
      </w:r>
      <w:r>
        <w:rPr>
          <w:rFonts w:hint="eastAsia"/>
          <w:kern w:val="0"/>
          <w:sz w:val="24"/>
        </w:rPr>
        <w:t>和</w:t>
      </w:r>
      <w:r>
        <w:rPr>
          <w:rFonts w:hint="eastAsia"/>
          <w:kern w:val="0"/>
          <w:sz w:val="24"/>
        </w:rPr>
        <w:t>AM-OLED</w:t>
      </w:r>
      <w:r>
        <w:rPr>
          <w:rFonts w:hint="eastAsia"/>
          <w:kern w:val="0"/>
          <w:sz w:val="24"/>
        </w:rPr>
        <w:t>技术为主的中小尺寸显示屏的高科技企业。</w:t>
      </w:r>
    </w:p>
    <w:p w14:paraId="6C77BDB1" w14:textId="77777777" w:rsidR="00B834B0" w:rsidRDefault="00B834B0" w:rsidP="00B834B0">
      <w:pPr>
        <w:spacing w:line="360" w:lineRule="auto"/>
        <w:ind w:firstLineChars="200" w:firstLine="600"/>
        <w:jc w:val="left"/>
        <w:rPr>
          <w:rFonts w:eastAsia="黑体" w:hint="eastAsia"/>
          <w:sz w:val="30"/>
          <w:szCs w:val="30"/>
        </w:rPr>
      </w:pPr>
      <w:bookmarkStart w:id="2" w:name="_Toc318976565"/>
      <w:r>
        <w:rPr>
          <w:rFonts w:eastAsia="黑体" w:hint="eastAsia"/>
          <w:sz w:val="30"/>
          <w:szCs w:val="30"/>
        </w:rPr>
        <w:t>三、顶岗实习的具体日期</w:t>
      </w:r>
      <w:bookmarkEnd w:id="2"/>
    </w:p>
    <w:p w14:paraId="48B525E9" w14:textId="77777777" w:rsidR="00B834B0" w:rsidRDefault="00B834B0" w:rsidP="00B834B0">
      <w:pPr>
        <w:spacing w:line="360" w:lineRule="auto"/>
        <w:ind w:firstLineChars="200" w:firstLine="480"/>
        <w:rPr>
          <w:rFonts w:hint="eastAsia"/>
          <w:kern w:val="0"/>
          <w:sz w:val="24"/>
        </w:rPr>
      </w:pPr>
      <w:r>
        <w:rPr>
          <w:rFonts w:hint="eastAsia"/>
          <w:kern w:val="0"/>
          <w:sz w:val="24"/>
        </w:rPr>
        <w:t>实习期自</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17</w:t>
      </w:r>
      <w:r>
        <w:rPr>
          <w:rFonts w:hint="eastAsia"/>
          <w:kern w:val="0"/>
          <w:sz w:val="24"/>
        </w:rPr>
        <w:t>日至</w:t>
      </w:r>
      <w:r>
        <w:rPr>
          <w:rFonts w:hint="eastAsia"/>
          <w:kern w:val="0"/>
          <w:sz w:val="24"/>
        </w:rPr>
        <w:t>2016</w:t>
      </w:r>
      <w:r>
        <w:rPr>
          <w:rFonts w:hint="eastAsia"/>
          <w:kern w:val="0"/>
          <w:sz w:val="24"/>
        </w:rPr>
        <w:t>年</w:t>
      </w:r>
      <w:r>
        <w:rPr>
          <w:rFonts w:hint="eastAsia"/>
          <w:kern w:val="0"/>
          <w:sz w:val="24"/>
        </w:rPr>
        <w:t>4</w:t>
      </w:r>
      <w:r>
        <w:rPr>
          <w:rFonts w:hint="eastAsia"/>
          <w:kern w:val="0"/>
          <w:sz w:val="24"/>
        </w:rPr>
        <w:t>月</w:t>
      </w:r>
      <w:r>
        <w:rPr>
          <w:rFonts w:hint="eastAsia"/>
          <w:kern w:val="0"/>
          <w:sz w:val="24"/>
        </w:rPr>
        <w:t>6</w:t>
      </w:r>
      <w:r>
        <w:rPr>
          <w:rFonts w:hint="eastAsia"/>
          <w:kern w:val="0"/>
          <w:sz w:val="24"/>
        </w:rPr>
        <w:t>日止，为期四个月。</w:t>
      </w:r>
    </w:p>
    <w:p w14:paraId="687C4A29" w14:textId="77777777" w:rsidR="00B834B0" w:rsidRDefault="00B834B0" w:rsidP="00B834B0">
      <w:pPr>
        <w:spacing w:line="360" w:lineRule="auto"/>
        <w:ind w:firstLineChars="200" w:firstLine="600"/>
        <w:jc w:val="left"/>
        <w:rPr>
          <w:rFonts w:eastAsia="黑体" w:hint="eastAsia"/>
          <w:sz w:val="30"/>
          <w:szCs w:val="30"/>
        </w:rPr>
      </w:pPr>
      <w:bookmarkStart w:id="3" w:name="_Toc318976566"/>
      <w:r>
        <w:rPr>
          <w:rFonts w:eastAsia="黑体" w:hint="eastAsia"/>
          <w:sz w:val="30"/>
          <w:szCs w:val="30"/>
        </w:rPr>
        <w:t>四、顶岗实习过程介绍</w:t>
      </w:r>
      <w:bookmarkEnd w:id="3"/>
    </w:p>
    <w:p w14:paraId="03360407" w14:textId="77777777" w:rsidR="00B834B0" w:rsidRDefault="00B834B0" w:rsidP="00B834B0">
      <w:pPr>
        <w:spacing w:line="360" w:lineRule="auto"/>
        <w:ind w:firstLineChars="200" w:firstLine="480"/>
        <w:rPr>
          <w:rFonts w:hint="eastAsia"/>
          <w:kern w:val="0"/>
          <w:sz w:val="24"/>
        </w:rPr>
      </w:pPr>
      <w:r>
        <w:rPr>
          <w:rFonts w:hint="eastAsia"/>
          <w:kern w:val="0"/>
          <w:sz w:val="24"/>
        </w:rPr>
        <w:t>2015</w:t>
      </w:r>
      <w:r>
        <w:rPr>
          <w:rFonts w:hint="eastAsia"/>
          <w:kern w:val="0"/>
          <w:sz w:val="24"/>
        </w:rPr>
        <w:t>年</w:t>
      </w:r>
      <w:r>
        <w:rPr>
          <w:rFonts w:hint="eastAsia"/>
          <w:kern w:val="0"/>
          <w:sz w:val="24"/>
        </w:rPr>
        <w:t>9</w:t>
      </w:r>
      <w:r>
        <w:rPr>
          <w:rFonts w:hint="eastAsia"/>
          <w:kern w:val="0"/>
          <w:sz w:val="24"/>
        </w:rPr>
        <w:t>月鄂尔多斯市源盛光电有限责任公司到我校招聘，经过两轮面试我顺利的进入了这家以液晶面板生产为主的企业。</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17</w:t>
      </w:r>
      <w:r>
        <w:rPr>
          <w:rFonts w:hint="eastAsia"/>
          <w:kern w:val="0"/>
          <w:sz w:val="24"/>
        </w:rPr>
        <w:t>日到公司报到，正式开始顶岗实习的生活。</w:t>
      </w:r>
    </w:p>
    <w:p w14:paraId="4A45410E" w14:textId="77777777" w:rsidR="00B834B0" w:rsidRDefault="00B834B0" w:rsidP="00B834B0">
      <w:pPr>
        <w:spacing w:line="360" w:lineRule="auto"/>
        <w:ind w:firstLineChars="200" w:firstLine="480"/>
        <w:rPr>
          <w:rFonts w:hint="eastAsia"/>
          <w:kern w:val="0"/>
          <w:sz w:val="24"/>
        </w:rPr>
      </w:pPr>
      <w:r>
        <w:rPr>
          <w:rFonts w:hint="eastAsia"/>
          <w:kern w:val="0"/>
          <w:sz w:val="24"/>
        </w:rPr>
        <w:t>实习主要可以分为三个阶段来概括第一阶段，培训：主要是安全、企业文化、规章纪律、</w:t>
      </w:r>
      <w:proofErr w:type="gramStart"/>
      <w:r>
        <w:rPr>
          <w:rFonts w:hint="eastAsia"/>
          <w:kern w:val="0"/>
          <w:sz w:val="24"/>
        </w:rPr>
        <w:t>产线理论</w:t>
      </w:r>
      <w:proofErr w:type="gramEnd"/>
      <w:r>
        <w:rPr>
          <w:rFonts w:hint="eastAsia"/>
          <w:kern w:val="0"/>
          <w:sz w:val="24"/>
        </w:rPr>
        <w:t>学习培训等等，第二阶段，跟着师傅学习和练习实践，解决在现场工作中遇到的各种问题，学习经验和工作专业技能，并通过部门考核，取得上岗操作证，第三阶段，学会独立在现场工作以及应对现场各种突发情况。</w:t>
      </w:r>
    </w:p>
    <w:p w14:paraId="5DDD9EFD" w14:textId="77777777" w:rsidR="00B834B0" w:rsidRDefault="00B834B0" w:rsidP="00B834B0">
      <w:pPr>
        <w:spacing w:line="360" w:lineRule="auto"/>
        <w:ind w:firstLineChars="200" w:firstLine="480"/>
        <w:rPr>
          <w:rFonts w:hint="eastAsia"/>
          <w:kern w:val="0"/>
          <w:sz w:val="24"/>
        </w:rPr>
      </w:pPr>
      <w:r>
        <w:rPr>
          <w:rFonts w:hint="eastAsia"/>
          <w:kern w:val="0"/>
          <w:sz w:val="24"/>
        </w:rPr>
        <w:t>我的岗位是：</w:t>
      </w:r>
      <w:r>
        <w:rPr>
          <w:rFonts w:hint="eastAsia"/>
          <w:kern w:val="0"/>
          <w:sz w:val="24"/>
        </w:rPr>
        <w:t>ETCH</w:t>
      </w:r>
      <w:r>
        <w:rPr>
          <w:rFonts w:hint="eastAsia"/>
          <w:kern w:val="0"/>
          <w:sz w:val="24"/>
        </w:rPr>
        <w:t>技术部</w:t>
      </w:r>
      <w:r>
        <w:rPr>
          <w:rFonts w:hint="eastAsia"/>
          <w:kern w:val="0"/>
          <w:sz w:val="24"/>
        </w:rPr>
        <w:t>WET ETCH</w:t>
      </w:r>
      <w:r>
        <w:rPr>
          <w:rFonts w:hint="eastAsia"/>
          <w:kern w:val="0"/>
          <w:sz w:val="24"/>
        </w:rPr>
        <w:t>科室的一位助理工程师，主要负责协助工程师完成日常的设备维护工作，</w:t>
      </w:r>
      <w:proofErr w:type="gramStart"/>
      <w:r>
        <w:rPr>
          <w:rFonts w:hint="eastAsia"/>
          <w:kern w:val="0"/>
          <w:sz w:val="24"/>
        </w:rPr>
        <w:t>产线各种</w:t>
      </w:r>
      <w:proofErr w:type="gramEnd"/>
      <w:r>
        <w:rPr>
          <w:rFonts w:hint="eastAsia"/>
          <w:kern w:val="0"/>
          <w:sz w:val="24"/>
        </w:rPr>
        <w:t>情况的应对及上报。</w:t>
      </w:r>
      <w:r>
        <w:rPr>
          <w:rFonts w:hint="eastAsia"/>
          <w:kern w:val="0"/>
          <w:sz w:val="24"/>
        </w:rPr>
        <w:t xml:space="preserve"> </w:t>
      </w:r>
    </w:p>
    <w:p w14:paraId="1A2925C8" w14:textId="77777777" w:rsidR="00B834B0" w:rsidRDefault="00B834B0" w:rsidP="00B834B0">
      <w:pPr>
        <w:spacing w:line="360" w:lineRule="auto"/>
        <w:ind w:firstLineChars="200" w:firstLine="600"/>
        <w:jc w:val="left"/>
        <w:rPr>
          <w:rFonts w:eastAsia="黑体" w:hint="eastAsia"/>
          <w:sz w:val="30"/>
          <w:szCs w:val="30"/>
        </w:rPr>
      </w:pPr>
      <w:bookmarkStart w:id="4" w:name="_Toc318976567"/>
      <w:r>
        <w:rPr>
          <w:rFonts w:eastAsia="黑体" w:hint="eastAsia"/>
          <w:sz w:val="30"/>
          <w:szCs w:val="30"/>
        </w:rPr>
        <w:t>五、顶岗实习期间的收获</w:t>
      </w:r>
      <w:bookmarkEnd w:id="4"/>
    </w:p>
    <w:p w14:paraId="379B2347" w14:textId="77777777" w:rsidR="00B834B0" w:rsidRDefault="00B834B0" w:rsidP="00B834B0">
      <w:pPr>
        <w:spacing w:line="360" w:lineRule="auto"/>
        <w:ind w:firstLineChars="200" w:firstLine="480"/>
        <w:rPr>
          <w:rFonts w:hint="eastAsia"/>
          <w:kern w:val="0"/>
          <w:sz w:val="24"/>
        </w:rPr>
      </w:pPr>
      <w:r>
        <w:rPr>
          <w:rFonts w:hint="eastAsia"/>
          <w:kern w:val="0"/>
          <w:sz w:val="24"/>
        </w:rPr>
        <w:t>通过四个月的顶岗实习，使自己获得了很大的收获，也明白了许多的道理，使自己的思想愈发成熟，工作、生活和技能水平得到提高，主要表现在几个方面；</w:t>
      </w:r>
    </w:p>
    <w:p w14:paraId="55A5286B"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 xml:space="preserve">（一）思想上  </w:t>
      </w:r>
    </w:p>
    <w:p w14:paraId="3C0C719B" w14:textId="77777777" w:rsidR="00B834B0" w:rsidRDefault="00B834B0" w:rsidP="00B834B0">
      <w:pPr>
        <w:spacing w:line="360" w:lineRule="auto"/>
        <w:rPr>
          <w:rFonts w:hint="eastAsia"/>
          <w:kern w:val="0"/>
          <w:sz w:val="24"/>
        </w:rPr>
      </w:pPr>
      <w:r>
        <w:rPr>
          <w:rFonts w:hint="eastAsia"/>
          <w:kern w:val="0"/>
          <w:sz w:val="24"/>
        </w:rPr>
        <w:t xml:space="preserve">    </w:t>
      </w:r>
      <w:r>
        <w:rPr>
          <w:rFonts w:hint="eastAsia"/>
          <w:kern w:val="0"/>
          <w:sz w:val="24"/>
        </w:rPr>
        <w:t>通过</w:t>
      </w:r>
      <w:proofErr w:type="gramStart"/>
      <w:r>
        <w:rPr>
          <w:rFonts w:hint="eastAsia"/>
          <w:kern w:val="0"/>
          <w:sz w:val="24"/>
        </w:rPr>
        <w:t>过</w:t>
      </w:r>
      <w:proofErr w:type="gramEnd"/>
      <w:r>
        <w:rPr>
          <w:rFonts w:hint="eastAsia"/>
          <w:kern w:val="0"/>
          <w:sz w:val="24"/>
        </w:rPr>
        <w:t>这次顶岗实习，我感觉自己最大的变化就是思想变得成熟了，不再像</w:t>
      </w:r>
      <w:r>
        <w:rPr>
          <w:rFonts w:hint="eastAsia"/>
          <w:kern w:val="0"/>
          <w:sz w:val="24"/>
        </w:rPr>
        <w:lastRenderedPageBreak/>
        <w:t>学生那样幼稚了，开始学会用成人化的思维去思考问题处理事情，开始懂得任何事情的</w:t>
      </w:r>
      <w:proofErr w:type="gramStart"/>
      <w:r>
        <w:rPr>
          <w:rFonts w:hint="eastAsia"/>
          <w:kern w:val="0"/>
          <w:sz w:val="24"/>
        </w:rPr>
        <w:t>完美都</w:t>
      </w:r>
      <w:proofErr w:type="gramEnd"/>
      <w:r>
        <w:rPr>
          <w:rFonts w:hint="eastAsia"/>
          <w:kern w:val="0"/>
          <w:sz w:val="24"/>
        </w:rPr>
        <w:t>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14:paraId="446F0DE4"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 xml:space="preserve">（二）工作上 </w:t>
      </w:r>
    </w:p>
    <w:p w14:paraId="7374C1B6" w14:textId="77777777" w:rsidR="00B834B0" w:rsidRDefault="00B834B0" w:rsidP="00B834B0">
      <w:pPr>
        <w:spacing w:line="360" w:lineRule="auto"/>
        <w:rPr>
          <w:rFonts w:hint="eastAsia"/>
          <w:kern w:val="0"/>
          <w:sz w:val="24"/>
        </w:rPr>
      </w:pPr>
      <w:r>
        <w:rPr>
          <w:rFonts w:hint="eastAsia"/>
          <w:kern w:val="0"/>
          <w:sz w:val="24"/>
        </w:rPr>
        <w:t xml:space="preserve">    </w:t>
      </w:r>
      <w:r>
        <w:rPr>
          <w:rFonts w:hint="eastAsia"/>
          <w:kern w:val="0"/>
          <w:sz w:val="24"/>
        </w:rPr>
        <w:t>在京东方实习的这段时间里我学会了严谨的工作态度，精益求精的工作作风，增强了我的团队意识和团队协作能力。在这里我从事的助理工作，设备都比较昂贵，</w:t>
      </w:r>
      <w:r>
        <w:rPr>
          <w:rFonts w:hint="eastAsia"/>
          <w:kern w:val="0"/>
          <w:sz w:val="24"/>
        </w:rPr>
        <w:t>PM</w:t>
      </w:r>
      <w:r>
        <w:rPr>
          <w:rFonts w:hint="eastAsia"/>
          <w:kern w:val="0"/>
          <w:sz w:val="24"/>
        </w:rPr>
        <w:t>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r>
        <w:rPr>
          <w:rFonts w:hint="eastAsia"/>
          <w:kern w:val="0"/>
          <w:sz w:val="24"/>
        </w:rPr>
        <w:t xml:space="preserve"> </w:t>
      </w:r>
    </w:p>
    <w:p w14:paraId="613853CF"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（三）生活上</w:t>
      </w:r>
    </w:p>
    <w:p w14:paraId="48F40D3B" w14:textId="77777777" w:rsidR="00B834B0" w:rsidRDefault="00B834B0" w:rsidP="00B834B0">
      <w:pPr>
        <w:spacing w:line="360" w:lineRule="auto"/>
        <w:rPr>
          <w:rFonts w:hint="eastAsia"/>
          <w:kern w:val="0"/>
          <w:sz w:val="24"/>
        </w:rPr>
      </w:pPr>
      <w:r>
        <w:rPr>
          <w:rFonts w:hint="eastAsia"/>
          <w:kern w:val="0"/>
          <w:sz w:val="24"/>
        </w:rPr>
        <w:t xml:space="preserve">    </w:t>
      </w:r>
      <w:r>
        <w:rPr>
          <w:rFonts w:hint="eastAsia"/>
          <w:kern w:val="0"/>
          <w:sz w:val="24"/>
        </w:rPr>
        <w:t>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w:t>
      </w:r>
      <w:proofErr w:type="gramStart"/>
      <w:r>
        <w:rPr>
          <w:rFonts w:hint="eastAsia"/>
          <w:kern w:val="0"/>
          <w:sz w:val="24"/>
        </w:rPr>
        <w:t>四休二也给</w:t>
      </w:r>
      <w:proofErr w:type="gramEnd"/>
      <w:r>
        <w:rPr>
          <w:rFonts w:hint="eastAsia"/>
          <w:kern w:val="0"/>
          <w:sz w:val="24"/>
        </w:rPr>
        <w:t>我们预留了相对充裕的时间，参加业余活动能够很好的调节身心，减轻压力。出门在外也第一次体会到了公司与学校的差别，懂得了如何来克服这种不适应。</w:t>
      </w:r>
    </w:p>
    <w:p w14:paraId="55AC72E3" w14:textId="77777777" w:rsidR="00B834B0" w:rsidRDefault="00B834B0" w:rsidP="00B834B0">
      <w:pPr>
        <w:spacing w:line="360" w:lineRule="auto"/>
        <w:ind w:firstLineChars="200" w:firstLine="600"/>
        <w:jc w:val="left"/>
        <w:rPr>
          <w:rFonts w:eastAsia="黑体" w:hint="eastAsia"/>
          <w:sz w:val="30"/>
          <w:szCs w:val="30"/>
        </w:rPr>
      </w:pPr>
      <w:bookmarkStart w:id="5" w:name="_Toc318976568"/>
      <w:r>
        <w:rPr>
          <w:rFonts w:eastAsia="黑体" w:hint="eastAsia"/>
          <w:sz w:val="30"/>
          <w:szCs w:val="30"/>
        </w:rPr>
        <w:t>六、查找不足及改进措施</w:t>
      </w:r>
      <w:bookmarkEnd w:id="5"/>
    </w:p>
    <w:p w14:paraId="53C0623A" w14:textId="77777777" w:rsidR="00B834B0" w:rsidRDefault="00B834B0" w:rsidP="00B834B0">
      <w:pPr>
        <w:spacing w:line="360" w:lineRule="auto"/>
        <w:ind w:firstLineChars="200" w:firstLine="480"/>
        <w:rPr>
          <w:rFonts w:hint="eastAsia"/>
          <w:kern w:val="0"/>
          <w:sz w:val="24"/>
        </w:rPr>
      </w:pPr>
      <w:r>
        <w:rPr>
          <w:rFonts w:hint="eastAsia"/>
          <w:kern w:val="0"/>
          <w:sz w:val="24"/>
        </w:rPr>
        <w:t>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r>
        <w:rPr>
          <w:rFonts w:hint="eastAsia"/>
          <w:kern w:val="0"/>
          <w:sz w:val="24"/>
        </w:rPr>
        <w:t xml:space="preserve"> </w:t>
      </w:r>
    </w:p>
    <w:p w14:paraId="16853D44" w14:textId="77777777" w:rsidR="00B834B0" w:rsidRDefault="00B834B0" w:rsidP="00B834B0">
      <w:pPr>
        <w:spacing w:line="360" w:lineRule="auto"/>
        <w:ind w:firstLineChars="200" w:firstLine="480"/>
        <w:rPr>
          <w:rFonts w:hint="eastAsia"/>
          <w:kern w:val="0"/>
          <w:sz w:val="24"/>
        </w:rPr>
      </w:pPr>
      <w:r>
        <w:rPr>
          <w:rFonts w:hint="eastAsia"/>
          <w:kern w:val="0"/>
          <w:sz w:val="24"/>
        </w:rPr>
        <w:t>在这四个月里自己的不足主要是：思想上，长时间的重复式工作，自己思想慢慢开始懈怠，不思进取，满足现状。工作上，英语水平较差，</w:t>
      </w:r>
      <w:proofErr w:type="gramStart"/>
      <w:r>
        <w:rPr>
          <w:rFonts w:hint="eastAsia"/>
          <w:kern w:val="0"/>
          <w:sz w:val="24"/>
        </w:rPr>
        <w:t>产线内</w:t>
      </w:r>
      <w:proofErr w:type="gramEnd"/>
      <w:r>
        <w:rPr>
          <w:rFonts w:hint="eastAsia"/>
          <w:kern w:val="0"/>
          <w:sz w:val="24"/>
        </w:rPr>
        <w:t>是英语</w:t>
      </w:r>
      <w:proofErr w:type="gramStart"/>
      <w:r>
        <w:rPr>
          <w:rFonts w:hint="eastAsia"/>
          <w:kern w:val="0"/>
          <w:sz w:val="24"/>
        </w:rPr>
        <w:t>版生产</w:t>
      </w:r>
      <w:proofErr w:type="gramEnd"/>
      <w:r>
        <w:rPr>
          <w:rFonts w:hint="eastAsia"/>
          <w:kern w:val="0"/>
          <w:sz w:val="24"/>
        </w:rPr>
        <w:t>控制系统，工作初期比较吃力，后期的学习方面也进展缓慢。为人处事上，</w:t>
      </w:r>
      <w:r>
        <w:rPr>
          <w:rFonts w:hint="eastAsia"/>
          <w:kern w:val="0"/>
          <w:sz w:val="24"/>
        </w:rPr>
        <w:lastRenderedPageBreak/>
        <w:t>刚从校园出来为人处事方面还有所欠缺，思考问题过于简单。</w:t>
      </w:r>
    </w:p>
    <w:p w14:paraId="108C064A" w14:textId="77777777" w:rsidR="00B834B0" w:rsidRDefault="00B834B0" w:rsidP="00B834B0">
      <w:pPr>
        <w:spacing w:line="360" w:lineRule="auto"/>
        <w:ind w:firstLineChars="200" w:firstLine="480"/>
        <w:rPr>
          <w:rFonts w:hint="eastAsia"/>
          <w:kern w:val="0"/>
          <w:sz w:val="24"/>
        </w:rPr>
      </w:pPr>
      <w:r>
        <w:rPr>
          <w:rFonts w:hint="eastAsia"/>
          <w:kern w:val="0"/>
          <w:sz w:val="24"/>
        </w:rPr>
        <w:t>主要的改进措施是：思想上要端正认识，时刻保持良好的精神和工作状态，善于发现，提出自己的合理建议，</w:t>
      </w:r>
      <w:r>
        <w:rPr>
          <w:rFonts w:hint="eastAsia"/>
          <w:kern w:val="0"/>
          <w:sz w:val="24"/>
        </w:rPr>
        <w:t xml:space="preserve"> </w:t>
      </w:r>
      <w:r>
        <w:rPr>
          <w:rFonts w:hint="eastAsia"/>
          <w:kern w:val="0"/>
          <w:sz w:val="24"/>
        </w:rPr>
        <w:t>工作上加强英语的学习，同时多向工程师请教，加深理解，并用之实践。为人处事上，凡事多留心，多请教，加强与同事的沟通与了解，增进同事之间的感情。</w:t>
      </w:r>
    </w:p>
    <w:p w14:paraId="66D9FB47" w14:textId="77777777" w:rsidR="00B834B0" w:rsidRDefault="00B834B0" w:rsidP="00B834B0">
      <w:pPr>
        <w:spacing w:line="360" w:lineRule="auto"/>
        <w:ind w:firstLineChars="200" w:firstLine="600"/>
        <w:jc w:val="left"/>
        <w:rPr>
          <w:rFonts w:eastAsia="黑体" w:hint="eastAsia"/>
          <w:sz w:val="30"/>
          <w:szCs w:val="30"/>
        </w:rPr>
      </w:pPr>
      <w:bookmarkStart w:id="6" w:name="_Toc318976569"/>
      <w:r>
        <w:rPr>
          <w:rFonts w:eastAsia="黑体" w:hint="eastAsia"/>
          <w:sz w:val="30"/>
          <w:szCs w:val="30"/>
        </w:rPr>
        <w:t>七、对实习单位及学院专业和课程设置的建议</w:t>
      </w:r>
      <w:bookmarkEnd w:id="6"/>
    </w:p>
    <w:p w14:paraId="5389CE0D"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（一）提高薪资水平，降低薪资差距</w:t>
      </w:r>
    </w:p>
    <w:p w14:paraId="68B29AD8" w14:textId="77777777" w:rsidR="00B834B0" w:rsidRDefault="00B834B0" w:rsidP="00B834B0">
      <w:pPr>
        <w:spacing w:line="360" w:lineRule="auto"/>
        <w:ind w:firstLineChars="200" w:firstLine="480"/>
        <w:rPr>
          <w:rFonts w:hint="eastAsia"/>
          <w:kern w:val="0"/>
          <w:sz w:val="24"/>
        </w:rPr>
      </w:pPr>
      <w:r>
        <w:rPr>
          <w:rFonts w:hint="eastAsia"/>
          <w:kern w:val="0"/>
          <w:sz w:val="24"/>
        </w:rPr>
        <w:t>公司的作业</w:t>
      </w:r>
      <w:proofErr w:type="gramStart"/>
      <w:r>
        <w:rPr>
          <w:rFonts w:hint="eastAsia"/>
          <w:kern w:val="0"/>
          <w:sz w:val="24"/>
        </w:rPr>
        <w:t>员系列</w:t>
      </w:r>
      <w:proofErr w:type="gramEnd"/>
      <w:r>
        <w:rPr>
          <w:rFonts w:hint="eastAsia"/>
          <w:kern w:val="0"/>
          <w:sz w:val="24"/>
        </w:rPr>
        <w:t>主要由大中专生组成，工程师系列由本科生组成，但薪资水平差距较大，高中专生底薪</w:t>
      </w:r>
      <w:r>
        <w:rPr>
          <w:rFonts w:hint="eastAsia"/>
          <w:kern w:val="0"/>
          <w:sz w:val="24"/>
        </w:rPr>
        <w:t>1500</w:t>
      </w:r>
      <w:r>
        <w:rPr>
          <w:rFonts w:hint="eastAsia"/>
          <w:kern w:val="0"/>
          <w:sz w:val="24"/>
        </w:rPr>
        <w:t>，大专</w:t>
      </w:r>
      <w:r>
        <w:rPr>
          <w:rFonts w:hint="eastAsia"/>
          <w:kern w:val="0"/>
          <w:sz w:val="24"/>
        </w:rPr>
        <w:t>1800</w:t>
      </w:r>
      <w:r>
        <w:rPr>
          <w:rFonts w:hint="eastAsia"/>
          <w:kern w:val="0"/>
          <w:sz w:val="24"/>
        </w:rPr>
        <w:t>，本科</w:t>
      </w:r>
      <w:r>
        <w:rPr>
          <w:rFonts w:hint="eastAsia"/>
          <w:kern w:val="0"/>
          <w:sz w:val="24"/>
        </w:rPr>
        <w:t xml:space="preserve">3500 </w:t>
      </w:r>
      <w:r>
        <w:rPr>
          <w:rFonts w:hint="eastAsia"/>
          <w:kern w:val="0"/>
          <w:sz w:val="24"/>
        </w:rPr>
        <w:t>其余未统计。大中专生薪资水平与同类型企业相比无优势，容易产生落差，平时作业</w:t>
      </w:r>
      <w:proofErr w:type="gramStart"/>
      <w:r>
        <w:rPr>
          <w:rFonts w:hint="eastAsia"/>
          <w:kern w:val="0"/>
          <w:sz w:val="24"/>
        </w:rPr>
        <w:t>员较为</w:t>
      </w:r>
      <w:proofErr w:type="gramEnd"/>
      <w:r>
        <w:rPr>
          <w:rFonts w:hint="eastAsia"/>
          <w:kern w:val="0"/>
          <w:sz w:val="24"/>
        </w:rPr>
        <w:t>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14:paraId="26EB2D4F"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（二）对学院专业和课程设置的建议</w:t>
      </w:r>
    </w:p>
    <w:p w14:paraId="2735E533" w14:textId="77777777" w:rsidR="00B834B0" w:rsidRDefault="00B834B0" w:rsidP="00B834B0">
      <w:pPr>
        <w:spacing w:line="360" w:lineRule="auto"/>
        <w:ind w:firstLineChars="200" w:firstLine="480"/>
        <w:rPr>
          <w:rFonts w:hint="eastAsia"/>
          <w:kern w:val="0"/>
          <w:sz w:val="24"/>
        </w:rPr>
      </w:pPr>
      <w:r>
        <w:rPr>
          <w:rFonts w:hint="eastAsia"/>
          <w:kern w:val="0"/>
          <w:sz w:val="24"/>
        </w:rPr>
        <w:t>通过四个月的顶岗</w:t>
      </w:r>
      <w:proofErr w:type="gramStart"/>
      <w:r>
        <w:rPr>
          <w:rFonts w:hint="eastAsia"/>
          <w:kern w:val="0"/>
          <w:sz w:val="24"/>
        </w:rPr>
        <w:t>实习让</w:t>
      </w:r>
      <w:proofErr w:type="gramEnd"/>
      <w:r>
        <w:rPr>
          <w:rFonts w:hint="eastAsia"/>
          <w:kern w:val="0"/>
          <w:sz w:val="24"/>
        </w:rPr>
        <w:t>我明白学校所学的理论知识只有跟实际操作相结合才能够更好的发挥作用，只有把自己所学的知识用到具体的工作和生活中才能够发挥它的价值。</w:t>
      </w:r>
    </w:p>
    <w:p w14:paraId="59A6A387" w14:textId="77777777" w:rsidR="00B834B0" w:rsidRDefault="00B834B0" w:rsidP="00B834B0">
      <w:pPr>
        <w:spacing w:line="360" w:lineRule="auto"/>
        <w:ind w:firstLineChars="200" w:firstLine="480"/>
        <w:rPr>
          <w:rFonts w:hint="eastAsia"/>
          <w:kern w:val="0"/>
          <w:sz w:val="24"/>
        </w:rPr>
      </w:pPr>
      <w:r>
        <w:rPr>
          <w:rFonts w:hint="eastAsia"/>
          <w:kern w:val="0"/>
          <w:sz w:val="24"/>
        </w:rPr>
        <w:t>1.</w:t>
      </w:r>
      <w:r>
        <w:rPr>
          <w:rFonts w:hint="eastAsia"/>
          <w:kern w:val="0"/>
          <w:sz w:val="24"/>
        </w:rPr>
        <w:t>学校在</w:t>
      </w:r>
      <w:proofErr w:type="gramStart"/>
      <w:r>
        <w:rPr>
          <w:rFonts w:hint="eastAsia"/>
          <w:kern w:val="0"/>
          <w:sz w:val="24"/>
        </w:rPr>
        <w:t>课设设置</w:t>
      </w:r>
      <w:proofErr w:type="gramEnd"/>
      <w:r>
        <w:rPr>
          <w:rFonts w:hint="eastAsia"/>
          <w:kern w:val="0"/>
          <w:sz w:val="24"/>
        </w:rPr>
        <w:t>的时候应该以实际操作为主，减少理论知识的教学，以实际应用为主，增强学生的动手能力和自主学习的能力，同时也要多培养学生的吃苦能力和持之以恒的精神，在以后的工作中才能够更好的适应工作要求。</w:t>
      </w:r>
    </w:p>
    <w:p w14:paraId="68DC4F40" w14:textId="77777777" w:rsidR="00B834B0" w:rsidRDefault="00B834B0" w:rsidP="00B834B0">
      <w:pPr>
        <w:spacing w:line="360" w:lineRule="auto"/>
        <w:ind w:firstLineChars="200" w:firstLine="480"/>
        <w:rPr>
          <w:rFonts w:hint="eastAsia"/>
          <w:kern w:val="0"/>
          <w:sz w:val="24"/>
        </w:rPr>
      </w:pPr>
      <w:r>
        <w:rPr>
          <w:rFonts w:hint="eastAsia"/>
          <w:kern w:val="0"/>
          <w:sz w:val="24"/>
        </w:rPr>
        <w:t>2.</w:t>
      </w:r>
      <w:r>
        <w:rPr>
          <w:rFonts w:hint="eastAsia"/>
          <w:kern w:val="0"/>
          <w:sz w:val="24"/>
        </w:rPr>
        <w:t>开设办公软件的相关课程，加强计算机基础教学，工作中要想提高效率不可避免的会使用到一些辅助性工具，</w:t>
      </w:r>
      <w:r>
        <w:rPr>
          <w:rFonts w:hint="eastAsia"/>
          <w:kern w:val="0"/>
          <w:sz w:val="24"/>
        </w:rPr>
        <w:t>office</w:t>
      </w:r>
      <w:r>
        <w:rPr>
          <w:rFonts w:hint="eastAsia"/>
          <w:kern w:val="0"/>
          <w:sz w:val="24"/>
        </w:rPr>
        <w:t>软件应用，打印机，扫描仪，传真机这些基础办公设备的应用将对以后工作有很大的帮助。</w:t>
      </w:r>
    </w:p>
    <w:p w14:paraId="66D948F4" w14:textId="77777777" w:rsidR="00B834B0" w:rsidRDefault="00B834B0" w:rsidP="00B834B0">
      <w:pPr>
        <w:spacing w:line="360" w:lineRule="auto"/>
        <w:ind w:firstLineChars="200" w:firstLine="480"/>
        <w:rPr>
          <w:rFonts w:ascii="宋体" w:hAnsi="宋体"/>
          <w:spacing w:val="8"/>
          <w:sz w:val="24"/>
        </w:rPr>
      </w:pPr>
      <w:r>
        <w:rPr>
          <w:rFonts w:hint="eastAsia"/>
          <w:kern w:val="0"/>
          <w:sz w:val="24"/>
        </w:rPr>
        <w:t>3.</w:t>
      </w:r>
      <w:r>
        <w:rPr>
          <w:rFonts w:hint="eastAsia"/>
          <w:kern w:val="0"/>
          <w:sz w:val="24"/>
        </w:rPr>
        <w:t>坚持行动导向性教学，加强分组式的学习方法，培养团队意识，增强团队协作的能力，加强课外活动时间，培养独立解决问题的能力。</w:t>
      </w:r>
    </w:p>
    <w:p w14:paraId="38D09866" w14:textId="77777777" w:rsidR="00B834B0" w:rsidRDefault="00B834B0" w:rsidP="00B834B0">
      <w:pPr>
        <w:spacing w:line="360" w:lineRule="auto"/>
        <w:ind w:firstLineChars="200" w:firstLine="600"/>
        <w:jc w:val="left"/>
        <w:rPr>
          <w:rFonts w:eastAsia="黑体" w:hint="eastAsia"/>
          <w:sz w:val="30"/>
          <w:szCs w:val="30"/>
        </w:rPr>
      </w:pPr>
      <w:bookmarkStart w:id="7" w:name="_Toc318976570"/>
      <w:r>
        <w:rPr>
          <w:rFonts w:eastAsia="黑体" w:hint="eastAsia"/>
          <w:sz w:val="30"/>
          <w:szCs w:val="30"/>
        </w:rPr>
        <w:t>八、结束语</w:t>
      </w:r>
      <w:bookmarkEnd w:id="7"/>
    </w:p>
    <w:p w14:paraId="35736024" w14:textId="77777777" w:rsidR="00B834B0" w:rsidRDefault="00B834B0" w:rsidP="00B834B0">
      <w:pPr>
        <w:spacing w:line="360" w:lineRule="auto"/>
        <w:ind w:firstLineChars="200" w:firstLine="480"/>
        <w:rPr>
          <w:rFonts w:hint="eastAsia"/>
          <w:kern w:val="0"/>
          <w:sz w:val="24"/>
        </w:rPr>
      </w:pPr>
      <w:r>
        <w:rPr>
          <w:rFonts w:hint="eastAsia"/>
          <w:kern w:val="0"/>
          <w:sz w:val="24"/>
        </w:rPr>
        <w:t>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w:t>
      </w:r>
      <w:r>
        <w:rPr>
          <w:rFonts w:hint="eastAsia"/>
          <w:kern w:val="0"/>
          <w:sz w:val="24"/>
        </w:rPr>
        <w:lastRenderedPageBreak/>
        <w:t>的匮乏，刚开始的一段时间里，对一些工作感到无从下手，茫然不知所措，这让我感到非常的难过。最终通过自己不断地学习，同时也在大家的帮助下慢慢的开始适应，开始独立的完成工作。</w:t>
      </w:r>
    </w:p>
    <w:p w14:paraId="263C0BD0" w14:textId="77777777" w:rsidR="00B834B0" w:rsidRDefault="00B834B0" w:rsidP="00B834B0">
      <w:pPr>
        <w:spacing w:line="360" w:lineRule="auto"/>
        <w:ind w:firstLineChars="200" w:firstLine="480"/>
        <w:rPr>
          <w:rFonts w:hint="eastAsia"/>
          <w:kern w:val="0"/>
          <w:sz w:val="24"/>
        </w:rPr>
      </w:pPr>
      <w:r>
        <w:rPr>
          <w:rFonts w:hint="eastAsia"/>
          <w:kern w:val="0"/>
          <w:sz w:val="24"/>
        </w:rPr>
        <w:t>实习的日子让我收获了大学课堂里没有的知识，以及为人处事的许多道理与方法，学会了自主学习，也学会了严谨的工作态度，精益求精工作作风，同时也学会了责任。顶岗实习是一次我们用自己的眼</w:t>
      </w:r>
      <w:proofErr w:type="gramStart"/>
      <w:r>
        <w:rPr>
          <w:rFonts w:hint="eastAsia"/>
          <w:kern w:val="0"/>
          <w:sz w:val="24"/>
        </w:rPr>
        <w:t>和耳去感受</w:t>
      </w:r>
      <w:proofErr w:type="gramEnd"/>
      <w:r>
        <w:rPr>
          <w:rFonts w:hint="eastAsia"/>
          <w:kern w:val="0"/>
          <w:sz w:val="24"/>
        </w:rPr>
        <w:t>社会的机会，通过顶岗实习，我受益匪浅，对社会有了更为详尽而深刻的了解。</w:t>
      </w:r>
    </w:p>
    <w:p w14:paraId="689DF005" w14:textId="77777777" w:rsidR="00B834B0" w:rsidRDefault="00B834B0" w:rsidP="00B834B0">
      <w:pPr>
        <w:spacing w:line="360" w:lineRule="auto"/>
        <w:ind w:firstLineChars="200" w:firstLine="480"/>
        <w:rPr>
          <w:rFonts w:hint="eastAsia"/>
          <w:kern w:val="0"/>
          <w:sz w:val="24"/>
        </w:rPr>
      </w:pPr>
      <w:r>
        <w:rPr>
          <w:rFonts w:hint="eastAsia"/>
          <w:kern w:val="0"/>
          <w:sz w:val="24"/>
        </w:rPr>
        <w:t>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w:t>
      </w:r>
      <w:proofErr w:type="gramStart"/>
      <w:r>
        <w:rPr>
          <w:rFonts w:hint="eastAsia"/>
          <w:kern w:val="0"/>
          <w:sz w:val="24"/>
        </w:rPr>
        <w:t>最后祝京东方</w:t>
      </w:r>
      <w:proofErr w:type="gramEnd"/>
      <w:r>
        <w:rPr>
          <w:rFonts w:hint="eastAsia"/>
          <w:kern w:val="0"/>
          <w:sz w:val="24"/>
        </w:rPr>
        <w:t>的前景更加辉煌，祝我们学院明天会更美好，为社会培养更多人才，祝我们学院领导和老师工作顺利，家庭幸福美满。</w:t>
      </w:r>
    </w:p>
    <w:p w14:paraId="0E0DD845" w14:textId="77777777" w:rsidR="00B834B0" w:rsidRDefault="00B834B0" w:rsidP="00B834B0">
      <w:r>
        <w:rPr>
          <w:rFonts w:hint="eastAsia"/>
        </w:rPr>
        <w:t xml:space="preserve"> </w:t>
      </w:r>
    </w:p>
    <w:p w14:paraId="442E8A7C" w14:textId="77777777" w:rsidR="00B834B0" w:rsidRDefault="00B834B0" w:rsidP="00B834B0"/>
    <w:p w14:paraId="48839276" w14:textId="77777777" w:rsidR="00B834B0" w:rsidRDefault="00B834B0" w:rsidP="00B834B0">
      <w:pPr>
        <w:jc w:val="center"/>
        <w:rPr>
          <w:rFonts w:ascii="黑体" w:eastAsia="黑体" w:hAnsi="黑体" w:hint="eastAsia"/>
          <w:b/>
          <w:sz w:val="36"/>
          <w:szCs w:val="36"/>
        </w:rPr>
      </w:pPr>
    </w:p>
    <w:p w14:paraId="7A96836B" w14:textId="77777777" w:rsidR="00B834B0" w:rsidRDefault="00B834B0" w:rsidP="00B834B0">
      <w:pPr>
        <w:jc w:val="center"/>
        <w:rPr>
          <w:rFonts w:ascii="黑体" w:eastAsia="黑体" w:hAnsi="黑体" w:hint="eastAsia"/>
          <w:b/>
          <w:sz w:val="36"/>
          <w:szCs w:val="36"/>
        </w:rPr>
      </w:pPr>
    </w:p>
    <w:p w14:paraId="7B3C95CE" w14:textId="77777777" w:rsidR="00B834B0" w:rsidRDefault="00B834B0" w:rsidP="00B834B0">
      <w:pPr>
        <w:jc w:val="center"/>
        <w:rPr>
          <w:rFonts w:ascii="黑体" w:eastAsia="黑体" w:hAnsi="黑体" w:hint="eastAsia"/>
          <w:b/>
          <w:sz w:val="36"/>
          <w:szCs w:val="36"/>
        </w:rPr>
      </w:pPr>
    </w:p>
    <w:p w14:paraId="5E4BFC71" w14:textId="77777777" w:rsidR="00B834B0" w:rsidRDefault="00B834B0" w:rsidP="00B834B0">
      <w:pPr>
        <w:jc w:val="center"/>
        <w:rPr>
          <w:rFonts w:ascii="黑体" w:eastAsia="黑体" w:hAnsi="黑体" w:hint="eastAsia"/>
          <w:b/>
          <w:sz w:val="36"/>
          <w:szCs w:val="36"/>
        </w:rPr>
      </w:pPr>
    </w:p>
    <w:p w14:paraId="24205797" w14:textId="77777777" w:rsidR="00B834B0" w:rsidRDefault="00B834B0" w:rsidP="00B834B0">
      <w:pPr>
        <w:jc w:val="center"/>
        <w:rPr>
          <w:rFonts w:ascii="黑体" w:eastAsia="黑体" w:hAnsi="黑体" w:hint="eastAsia"/>
          <w:b/>
          <w:sz w:val="36"/>
          <w:szCs w:val="36"/>
        </w:rPr>
      </w:pPr>
    </w:p>
    <w:p w14:paraId="07CCFBD9" w14:textId="77777777" w:rsidR="00B834B0" w:rsidRDefault="00B834B0" w:rsidP="00B834B0">
      <w:pPr>
        <w:jc w:val="center"/>
        <w:rPr>
          <w:rFonts w:ascii="黑体" w:eastAsia="黑体" w:hAnsi="黑体" w:hint="eastAsia"/>
          <w:b/>
          <w:sz w:val="36"/>
          <w:szCs w:val="36"/>
        </w:rPr>
      </w:pPr>
    </w:p>
    <w:p w14:paraId="5DE66BF4" w14:textId="77777777" w:rsidR="00B834B0" w:rsidRDefault="00B834B0" w:rsidP="00B834B0">
      <w:pPr>
        <w:jc w:val="center"/>
        <w:rPr>
          <w:rFonts w:ascii="黑体" w:eastAsia="黑体" w:hAnsi="黑体" w:hint="eastAsia"/>
          <w:b/>
          <w:sz w:val="36"/>
          <w:szCs w:val="36"/>
        </w:rPr>
      </w:pPr>
    </w:p>
    <w:p w14:paraId="6BC84B5A" w14:textId="77777777" w:rsidR="00B834B0" w:rsidRDefault="00B834B0" w:rsidP="00B834B0">
      <w:pPr>
        <w:jc w:val="center"/>
        <w:rPr>
          <w:rFonts w:ascii="黑体" w:eastAsia="黑体" w:hAnsi="黑体" w:hint="eastAsia"/>
          <w:b/>
          <w:sz w:val="36"/>
          <w:szCs w:val="36"/>
        </w:rPr>
      </w:pPr>
    </w:p>
    <w:p w14:paraId="7DFFA21E" w14:textId="77777777" w:rsidR="00B834B0" w:rsidRDefault="00B834B0" w:rsidP="00B834B0">
      <w:pPr>
        <w:jc w:val="center"/>
        <w:rPr>
          <w:rFonts w:ascii="黑体" w:eastAsia="黑体" w:hAnsi="黑体" w:hint="eastAsia"/>
          <w:b/>
          <w:sz w:val="36"/>
          <w:szCs w:val="36"/>
        </w:rPr>
      </w:pPr>
    </w:p>
    <w:p w14:paraId="52FB64CA" w14:textId="77777777" w:rsidR="00B834B0" w:rsidRDefault="00B834B0" w:rsidP="00B834B0">
      <w:pPr>
        <w:jc w:val="center"/>
        <w:rPr>
          <w:rFonts w:ascii="黑体" w:eastAsia="黑体" w:hAnsi="黑体" w:hint="eastAsia"/>
          <w:b/>
          <w:sz w:val="36"/>
          <w:szCs w:val="36"/>
        </w:rPr>
      </w:pPr>
    </w:p>
    <w:p w14:paraId="11567805" w14:textId="77777777" w:rsidR="00B834B0" w:rsidRDefault="00B834B0" w:rsidP="00B834B0">
      <w:pPr>
        <w:jc w:val="center"/>
        <w:rPr>
          <w:rFonts w:ascii="黑体" w:eastAsia="黑体" w:hAnsi="黑体" w:hint="eastAsia"/>
          <w:b/>
          <w:sz w:val="36"/>
          <w:szCs w:val="36"/>
        </w:rPr>
      </w:pPr>
    </w:p>
    <w:p w14:paraId="141A26DA" w14:textId="77777777" w:rsidR="00B834B0" w:rsidRDefault="00B834B0" w:rsidP="00B834B0">
      <w:pPr>
        <w:jc w:val="left"/>
        <w:rPr>
          <w:rFonts w:ascii="黑体" w:eastAsia="黑体" w:hAnsi="黑体"/>
          <w:b/>
          <w:sz w:val="36"/>
          <w:szCs w:val="36"/>
        </w:rPr>
      </w:pPr>
      <w:r>
        <w:rPr>
          <w:rFonts w:ascii="黑体" w:eastAsia="黑体" w:hAnsi="黑体" w:hint="eastAsia"/>
          <w:b/>
          <w:sz w:val="36"/>
          <w:szCs w:val="36"/>
        </w:rPr>
        <w:lastRenderedPageBreak/>
        <w:t>附件2</w:t>
      </w:r>
    </w:p>
    <w:p w14:paraId="4A5136C9" w14:textId="38AEADA9" w:rsidR="00B834B0" w:rsidRDefault="00B834B0" w:rsidP="00B834B0">
      <w:pPr>
        <w:jc w:val="center"/>
      </w:pPr>
      <w:r>
        <w:rPr>
          <w:rFonts w:ascii="黑体" w:eastAsia="黑体" w:hAnsi="黑体" w:hint="eastAsia"/>
          <w:b/>
          <w:noProof/>
          <w:sz w:val="36"/>
          <w:szCs w:val="36"/>
        </w:rPr>
        <mc:AlternateContent>
          <mc:Choice Requires="wps">
            <w:drawing>
              <wp:anchor distT="0" distB="0" distL="114300" distR="114300" simplePos="0" relativeHeight="251659264" behindDoc="0" locked="0" layoutInCell="1" allowOverlap="1" wp14:anchorId="665F4DDB" wp14:editId="399F8B45">
                <wp:simplePos x="0" y="0"/>
                <wp:positionH relativeFrom="column">
                  <wp:posOffset>4305300</wp:posOffset>
                </wp:positionH>
                <wp:positionV relativeFrom="paragraph">
                  <wp:posOffset>-552450</wp:posOffset>
                </wp:positionV>
                <wp:extent cx="1762125" cy="571500"/>
                <wp:effectExtent l="9525" t="5715" r="9525" b="137160"/>
                <wp:wrapNone/>
                <wp:docPr id="1972882517"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wedgeRectCallout">
                          <a:avLst>
                            <a:gd name="adj1" fmla="val -46611"/>
                            <a:gd name="adj2" fmla="val 70000"/>
                          </a:avLst>
                        </a:prstGeom>
                        <a:solidFill>
                          <a:srgbClr val="FFFFFF"/>
                        </a:solidFill>
                        <a:ln w="9525">
                          <a:solidFill>
                            <a:srgbClr val="000000"/>
                          </a:solidFill>
                          <a:miter lim="800000"/>
                          <a:headEnd/>
                          <a:tailEnd/>
                        </a:ln>
                      </wps:spPr>
                      <wps:txbx>
                        <w:txbxContent>
                          <w:p w14:paraId="551CB318" w14:textId="77777777" w:rsidR="00B834B0" w:rsidRDefault="00B834B0" w:rsidP="00B834B0">
                            <w:r>
                              <w:rPr>
                                <w:rFonts w:hint="eastAsia"/>
                              </w:rPr>
                              <w:t>标题：黑体小二号加粗居中，段后间距</w:t>
                            </w:r>
                            <w:r>
                              <w:rPr>
                                <w:rFonts w:hint="eastAsia"/>
                              </w:rPr>
                              <w:t>1</w:t>
                            </w:r>
                            <w:r>
                              <w:rPr>
                                <w:rFonts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F4D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3" o:spid="_x0000_s1026" type="#_x0000_t61" style="position:absolute;left:0;text-align:left;margin-left:339pt;margin-top:-43.5pt;width:13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" adj="732">
                <v:textbox>
                  <w:txbxContent>
                    <w:p w14:paraId="551CB318" w14:textId="77777777" w:rsidR="00B834B0" w:rsidRDefault="00B834B0" w:rsidP="00B834B0">
                      <w:r>
                        <w:rPr>
                          <w:rFonts w:hint="eastAsia"/>
                        </w:rPr>
                        <w:t>标题：黑体小二号加粗居中，段后间距</w:t>
                      </w:r>
                      <w:r>
                        <w:rPr>
                          <w:rFonts w:hint="eastAsia"/>
                        </w:rPr>
                        <w:t>1</w:t>
                      </w:r>
                      <w:r>
                        <w:rPr>
                          <w:rFonts w:hint="eastAsia"/>
                        </w:rPr>
                        <w:t>行</w:t>
                      </w:r>
                    </w:p>
                  </w:txbxContent>
                </v:textbox>
              </v:shape>
            </w:pict>
          </mc:Fallback>
        </mc:AlternateContent>
      </w:r>
      <w:r>
        <w:rPr>
          <w:rFonts w:ascii="黑体" w:eastAsia="黑体" w:hAnsi="黑体" w:hint="eastAsia"/>
          <w:b/>
          <w:noProof/>
          <w:sz w:val="36"/>
          <w:szCs w:val="36"/>
        </w:rPr>
        <mc:AlternateContent>
          <mc:Choice Requires="wps">
            <w:drawing>
              <wp:anchor distT="0" distB="0" distL="114300" distR="114300" simplePos="0" relativeHeight="251660288" behindDoc="0" locked="0" layoutInCell="1" allowOverlap="1" wp14:anchorId="713ABF98" wp14:editId="5A1CD49C">
                <wp:simplePos x="0" y="0"/>
                <wp:positionH relativeFrom="column">
                  <wp:posOffset>-438150</wp:posOffset>
                </wp:positionH>
                <wp:positionV relativeFrom="paragraph">
                  <wp:posOffset>171450</wp:posOffset>
                </wp:positionV>
                <wp:extent cx="1152525" cy="361950"/>
                <wp:effectExtent l="9525" t="5715" r="9525" b="146685"/>
                <wp:wrapNone/>
                <wp:docPr id="1454852152" name="对话气泡: 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61950"/>
                        </a:xfrm>
                        <a:prstGeom prst="wedgeRectCallout">
                          <a:avLst>
                            <a:gd name="adj1" fmla="val 26583"/>
                            <a:gd name="adj2" fmla="val 85792"/>
                          </a:avLst>
                        </a:prstGeom>
                        <a:solidFill>
                          <a:srgbClr val="FFFFFF"/>
                        </a:solidFill>
                        <a:ln w="9525">
                          <a:solidFill>
                            <a:srgbClr val="000000"/>
                          </a:solidFill>
                          <a:miter lim="800000"/>
                          <a:headEnd/>
                          <a:tailEnd/>
                        </a:ln>
                      </wps:spPr>
                      <wps:txbx>
                        <w:txbxContent>
                          <w:p w14:paraId="70AEC084" w14:textId="77777777" w:rsidR="00B834B0" w:rsidRDefault="00B834B0" w:rsidP="00B834B0">
                            <w:r>
                              <w:rPr>
                                <w:rFonts w:hint="eastAsia"/>
                              </w:rPr>
                              <w:t>摘要：黑体五号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BF98" id="对话气泡: 矩形 12" o:spid="_x0000_s1027" type="#_x0000_t61" style="position:absolute;left:0;text-align:left;margin-left:-34.5pt;margin-top:13.5pt;width:90.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" adj="16542,29331">
                <v:textbox>
                  <w:txbxContent>
                    <w:p w14:paraId="70AEC084" w14:textId="77777777" w:rsidR="00B834B0" w:rsidRDefault="00B834B0" w:rsidP="00B834B0">
                      <w:r>
                        <w:rPr>
                          <w:rFonts w:hint="eastAsia"/>
                        </w:rPr>
                        <w:t>摘要：黑体五号</w:t>
                      </w:r>
                    </w:p>
                  </w:txbxContent>
                </v:textbox>
              </v:shape>
            </w:pict>
          </mc:Fallback>
        </mc:AlternateContent>
      </w:r>
      <w:r>
        <w:rPr>
          <w:rFonts w:ascii="黑体" w:eastAsia="黑体" w:hAnsi="黑体" w:hint="eastAsia"/>
          <w:b/>
          <w:sz w:val="36"/>
          <w:szCs w:val="36"/>
        </w:rPr>
        <w:t>物流园区对安徽经济发展的作用</w:t>
      </w:r>
    </w:p>
    <w:p w14:paraId="28AFA2B3" w14:textId="77777777" w:rsidR="00B834B0" w:rsidRDefault="00B834B0" w:rsidP="00B834B0">
      <w:pPr>
        <w:jc w:val="center"/>
      </w:pPr>
    </w:p>
    <w:p w14:paraId="75017328" w14:textId="315160A6" w:rsidR="00B834B0" w:rsidRDefault="00B834B0" w:rsidP="00B834B0">
      <w:pPr>
        <w:spacing w:line="360" w:lineRule="auto"/>
        <w:ind w:firstLineChars="200" w:firstLine="420"/>
        <w:rPr>
          <w:rFonts w:ascii="宋体" w:hAnsi="宋体" w:cs="宋体" w:hint="eastAsia"/>
          <w:color w:val="000000"/>
          <w:szCs w:val="21"/>
        </w:rPr>
      </w:pPr>
      <w:r>
        <w:rPr>
          <w:rFonts w:eastAsia="黑体" w:hint="eastAsia"/>
          <w:noProof/>
        </w:rPr>
        <mc:AlternateContent>
          <mc:Choice Requires="wps">
            <w:drawing>
              <wp:anchor distT="0" distB="0" distL="114300" distR="114300" simplePos="0" relativeHeight="251663360" behindDoc="0" locked="0" layoutInCell="1" allowOverlap="1" wp14:anchorId="75D51FC7" wp14:editId="196420F7">
                <wp:simplePos x="0" y="0"/>
                <wp:positionH relativeFrom="column">
                  <wp:posOffset>2085975</wp:posOffset>
                </wp:positionH>
                <wp:positionV relativeFrom="paragraph">
                  <wp:posOffset>1243965</wp:posOffset>
                </wp:positionV>
                <wp:extent cx="1743075" cy="476250"/>
                <wp:effectExtent l="9525" t="5715" r="9525" b="137160"/>
                <wp:wrapNone/>
                <wp:docPr id="645601325" name="对话气泡: 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76250"/>
                        </a:xfrm>
                        <a:prstGeom prst="wedgeRectCallout">
                          <a:avLst>
                            <a:gd name="adj1" fmla="val -40602"/>
                            <a:gd name="adj2" fmla="val 75602"/>
                          </a:avLst>
                        </a:prstGeom>
                        <a:solidFill>
                          <a:srgbClr val="FFFFFF"/>
                        </a:solidFill>
                        <a:ln w="9525">
                          <a:solidFill>
                            <a:srgbClr val="000000"/>
                          </a:solidFill>
                          <a:miter lim="800000"/>
                          <a:headEnd/>
                          <a:tailEnd/>
                        </a:ln>
                      </wps:spPr>
                      <wps:txbx>
                        <w:txbxContent>
                          <w:p w14:paraId="0FE280D1" w14:textId="77777777" w:rsidR="00B834B0" w:rsidRDefault="00B834B0" w:rsidP="00B834B0">
                            <w:r>
                              <w:rPr>
                                <w:rFonts w:hint="eastAsia"/>
                              </w:rPr>
                              <w:t>关键字：宋体五号，“；”分隔，</w:t>
                            </w:r>
                            <w:r>
                              <w:rPr>
                                <w:rFonts w:hint="eastAsia"/>
                              </w:rPr>
                              <w:t>1.5</w:t>
                            </w:r>
                            <w:r>
                              <w:rPr>
                                <w:rFonts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1FC7" id="对话气泡: 矩形 11" o:spid="_x0000_s1028" type="#_x0000_t61" style="position:absolute;left:0;text-align:left;margin-left:164.25pt;margin-top:97.95pt;width:137.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" adj="2030,27130">
                <v:textbox>
                  <w:txbxContent>
                    <w:p w14:paraId="0FE280D1" w14:textId="77777777" w:rsidR="00B834B0" w:rsidRDefault="00B834B0" w:rsidP="00B834B0">
                      <w:r>
                        <w:rPr>
                          <w:rFonts w:hint="eastAsia"/>
                        </w:rPr>
                        <w:t>关键字：宋体五号，“；”分隔，</w:t>
                      </w:r>
                      <w:r>
                        <w:rPr>
                          <w:rFonts w:hint="eastAsia"/>
                        </w:rPr>
                        <w:t>1.5</w:t>
                      </w:r>
                      <w:r>
                        <w:rPr>
                          <w:rFonts w:hint="eastAsia"/>
                        </w:rPr>
                        <w:t>倍行距</w:t>
                      </w:r>
                    </w:p>
                  </w:txbxContent>
                </v:textbox>
              </v:shape>
            </w:pict>
          </mc:Fallback>
        </mc:AlternateContent>
      </w:r>
      <w:r>
        <w:rPr>
          <w:rFonts w:eastAsia="黑体" w:hint="eastAsia"/>
          <w:noProof/>
        </w:rPr>
        <mc:AlternateContent>
          <mc:Choice Requires="wps">
            <w:drawing>
              <wp:anchor distT="0" distB="0" distL="114300" distR="114300" simplePos="0" relativeHeight="251662336" behindDoc="0" locked="0" layoutInCell="1" allowOverlap="1" wp14:anchorId="0C311559" wp14:editId="686377B6">
                <wp:simplePos x="0" y="0"/>
                <wp:positionH relativeFrom="column">
                  <wp:posOffset>-876300</wp:posOffset>
                </wp:positionH>
                <wp:positionV relativeFrom="paragraph">
                  <wp:posOffset>1672590</wp:posOffset>
                </wp:positionV>
                <wp:extent cx="819150" cy="514350"/>
                <wp:effectExtent l="9525" t="5715" r="361950" b="13335"/>
                <wp:wrapNone/>
                <wp:docPr id="1288660945"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14350"/>
                        </a:xfrm>
                        <a:prstGeom prst="wedgeRectCallout">
                          <a:avLst>
                            <a:gd name="adj1" fmla="val 89611"/>
                            <a:gd name="adj2" fmla="val 10741"/>
                          </a:avLst>
                        </a:prstGeom>
                        <a:solidFill>
                          <a:srgbClr val="FFFFFF"/>
                        </a:solidFill>
                        <a:ln w="9525">
                          <a:solidFill>
                            <a:srgbClr val="000000"/>
                          </a:solidFill>
                          <a:miter lim="800000"/>
                          <a:headEnd/>
                          <a:tailEnd/>
                        </a:ln>
                      </wps:spPr>
                      <wps:txbx>
                        <w:txbxContent>
                          <w:p w14:paraId="35AFC0C3" w14:textId="77777777" w:rsidR="00B834B0" w:rsidRDefault="00B834B0" w:rsidP="00B834B0">
                            <w:r>
                              <w:rPr>
                                <w:rFonts w:hint="eastAsia"/>
                              </w:rPr>
                              <w:t>关键字：黑体五号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1559" id="对话气泡: 矩形 10" o:spid="_x0000_s1029" type="#_x0000_t61" style="position:absolute;left:0;text-align:left;margin-left:-69pt;margin-top:131.7pt;width:64.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" adj="30156,13120">
                <v:textbox>
                  <w:txbxContent>
                    <w:p w14:paraId="35AFC0C3" w14:textId="77777777" w:rsidR="00B834B0" w:rsidRDefault="00B834B0" w:rsidP="00B834B0">
                      <w:r>
                        <w:rPr>
                          <w:rFonts w:hint="eastAsia"/>
                        </w:rPr>
                        <w:t>关键字：黑体五号</w:t>
                      </w:r>
                    </w:p>
                  </w:txbxContent>
                </v:textbox>
              </v:shape>
            </w:pict>
          </mc:Fallback>
        </mc:AlternateContent>
      </w:r>
      <w:r>
        <w:rPr>
          <w:rFonts w:eastAsia="黑体" w:hint="eastAsia"/>
          <w:noProof/>
        </w:rPr>
        <mc:AlternateContent>
          <mc:Choice Requires="wps">
            <w:drawing>
              <wp:anchor distT="0" distB="0" distL="114300" distR="114300" simplePos="0" relativeHeight="251661312" behindDoc="0" locked="0" layoutInCell="1" allowOverlap="1" wp14:anchorId="520CBB24" wp14:editId="6958C454">
                <wp:simplePos x="0" y="0"/>
                <wp:positionH relativeFrom="column">
                  <wp:posOffset>4371975</wp:posOffset>
                </wp:positionH>
                <wp:positionV relativeFrom="paragraph">
                  <wp:posOffset>1672590</wp:posOffset>
                </wp:positionV>
                <wp:extent cx="1628775" cy="514350"/>
                <wp:effectExtent l="428625" t="615315" r="9525" b="13335"/>
                <wp:wrapNone/>
                <wp:docPr id="2091924404"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14350"/>
                        </a:xfrm>
                        <a:prstGeom prst="wedgeRectCallout">
                          <a:avLst>
                            <a:gd name="adj1" fmla="val -73431"/>
                            <a:gd name="adj2" fmla="val -163333"/>
                          </a:avLst>
                        </a:prstGeom>
                        <a:solidFill>
                          <a:srgbClr val="FFFFFF"/>
                        </a:solidFill>
                        <a:ln w="9525">
                          <a:solidFill>
                            <a:srgbClr val="000000"/>
                          </a:solidFill>
                          <a:miter lim="800000"/>
                          <a:headEnd/>
                          <a:tailEnd/>
                        </a:ln>
                      </wps:spPr>
                      <wps:txbx>
                        <w:txbxContent>
                          <w:p w14:paraId="5D8349C8" w14:textId="77777777" w:rsidR="00B834B0" w:rsidRDefault="00B834B0" w:rsidP="00B834B0">
                            <w:r>
                              <w:rPr>
                                <w:rFonts w:hint="eastAsia"/>
                              </w:rPr>
                              <w:t>摘要正文：宋体五号，</w:t>
                            </w:r>
                            <w:r>
                              <w:rPr>
                                <w:rFonts w:hint="eastAsia"/>
                              </w:rPr>
                              <w:t>1.5</w:t>
                            </w:r>
                            <w:r>
                              <w:rPr>
                                <w:rFonts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BB24" id="对话气泡: 矩形 9" o:spid="_x0000_s1030" type="#_x0000_t61" style="position:absolute;left:0;text-align:left;margin-left:344.25pt;margin-top:131.7pt;width:128.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" adj="-5061,-24480">
                <v:textbox>
                  <w:txbxContent>
                    <w:p w14:paraId="5D8349C8" w14:textId="77777777" w:rsidR="00B834B0" w:rsidRDefault="00B834B0" w:rsidP="00B834B0">
                      <w:r>
                        <w:rPr>
                          <w:rFonts w:hint="eastAsia"/>
                        </w:rPr>
                        <w:t>摘要正文：宋体五号，</w:t>
                      </w:r>
                      <w:r>
                        <w:rPr>
                          <w:rFonts w:hint="eastAsia"/>
                        </w:rPr>
                        <w:t>1.5</w:t>
                      </w:r>
                      <w:r>
                        <w:rPr>
                          <w:rFonts w:hint="eastAsia"/>
                        </w:rPr>
                        <w:t>倍行距</w:t>
                      </w:r>
                    </w:p>
                  </w:txbxContent>
                </v:textbox>
              </v:shape>
            </w:pict>
          </mc:Fallback>
        </mc:AlternateContent>
      </w:r>
      <w:r>
        <w:rPr>
          <w:rFonts w:eastAsia="黑体" w:hint="eastAsia"/>
        </w:rPr>
        <w:t>摘要：</w:t>
      </w:r>
      <w:r>
        <w:rPr>
          <w:rFonts w:ascii="宋体" w:hAnsi="宋体" w:cs="宋体" w:hint="eastAsia"/>
          <w:color w:val="000000"/>
          <w:szCs w:val="21"/>
        </w:rPr>
        <w:t>物流园区是物流系统的节点，是现代物流系统发展到一定阶段的产物，是新的物流集散模式。物流园区功能效用的发挥对推动安徽省经济的发展能起到重大作用，在极化效应和增长</w:t>
      </w:r>
      <w:proofErr w:type="gramStart"/>
      <w:r>
        <w:rPr>
          <w:rFonts w:ascii="宋体" w:hAnsi="宋体" w:cs="宋体" w:hint="eastAsia"/>
          <w:color w:val="000000"/>
          <w:szCs w:val="21"/>
        </w:rPr>
        <w:t>极理论理论</w:t>
      </w:r>
      <w:proofErr w:type="gramEnd"/>
      <w:r>
        <w:rPr>
          <w:rFonts w:ascii="宋体" w:hAnsi="宋体" w:cs="宋体" w:hint="eastAsia"/>
          <w:color w:val="000000"/>
          <w:szCs w:val="21"/>
        </w:rPr>
        <w:t>基础上，以池州现代物流园区为例，把物流园区对区域经济的贡献分为园区建设对经济增长的贡献和园区运营对区域经济发展的贡献两个方面，对安徽省物流园区对省内经济发展的巨大贡献进行探讨，探析物流园区在发展建设中存在的不足和相关改进建议。</w:t>
      </w:r>
    </w:p>
    <w:p w14:paraId="53ABC655" w14:textId="77777777" w:rsidR="00B834B0" w:rsidRDefault="00B834B0" w:rsidP="00B834B0">
      <w:pPr>
        <w:spacing w:line="360" w:lineRule="auto"/>
        <w:ind w:firstLineChars="200" w:firstLine="420"/>
        <w:jc w:val="left"/>
        <w:rPr>
          <w:rFonts w:ascii="宋体" w:hAnsi="宋体" w:cs="宋体" w:hint="eastAsia"/>
          <w:color w:val="000000"/>
          <w:szCs w:val="21"/>
        </w:rPr>
      </w:pPr>
      <w:r>
        <w:rPr>
          <w:rFonts w:eastAsia="黑体"/>
        </w:rPr>
        <w:t>关键词：</w:t>
      </w:r>
      <w:r>
        <w:rPr>
          <w:rFonts w:ascii="宋体" w:hAnsi="宋体" w:cs="宋体" w:hint="eastAsia"/>
          <w:color w:val="000000"/>
          <w:szCs w:val="21"/>
        </w:rPr>
        <w:t>物流园区；安徽经济发展；贡献；GDP</w:t>
      </w:r>
    </w:p>
    <w:p w14:paraId="7FE48E01" w14:textId="79F9777E" w:rsidR="00B834B0" w:rsidRDefault="00B834B0" w:rsidP="00B834B0">
      <w:pPr>
        <w:spacing w:line="360" w:lineRule="auto"/>
        <w:ind w:firstLineChars="200" w:firstLine="480"/>
        <w:rPr>
          <w:rFonts w:hint="eastAsia"/>
          <w:kern w:val="0"/>
          <w:sz w:val="24"/>
        </w:rPr>
      </w:pPr>
      <w:r>
        <w:rPr>
          <w:rFonts w:hint="eastAsia"/>
          <w:noProof/>
          <w:kern w:val="0"/>
          <w:sz w:val="24"/>
        </w:rPr>
        <mc:AlternateContent>
          <mc:Choice Requires="wps">
            <w:drawing>
              <wp:anchor distT="0" distB="0" distL="114300" distR="114300" simplePos="0" relativeHeight="251666432" behindDoc="0" locked="0" layoutInCell="1" allowOverlap="1" wp14:anchorId="4D743CAD" wp14:editId="724FC9B1">
                <wp:simplePos x="0" y="0"/>
                <wp:positionH relativeFrom="column">
                  <wp:posOffset>-1057275</wp:posOffset>
                </wp:positionH>
                <wp:positionV relativeFrom="paragraph">
                  <wp:posOffset>3476625</wp:posOffset>
                </wp:positionV>
                <wp:extent cx="1000125" cy="1381125"/>
                <wp:effectExtent l="9525" t="13335" r="571500" b="5715"/>
                <wp:wrapNone/>
                <wp:docPr id="1106886317"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381125"/>
                        </a:xfrm>
                        <a:prstGeom prst="wedgeRectCallout">
                          <a:avLst>
                            <a:gd name="adj1" fmla="val 104157"/>
                            <a:gd name="adj2" fmla="val 32620"/>
                          </a:avLst>
                        </a:prstGeom>
                        <a:solidFill>
                          <a:srgbClr val="FFFFFF"/>
                        </a:solidFill>
                        <a:ln w="9525">
                          <a:solidFill>
                            <a:srgbClr val="000000"/>
                          </a:solidFill>
                          <a:miter lim="800000"/>
                          <a:headEnd/>
                          <a:tailEnd/>
                        </a:ln>
                      </wps:spPr>
                      <wps:txbx>
                        <w:txbxContent>
                          <w:p w14:paraId="26BC1ED3" w14:textId="77777777" w:rsidR="00B834B0" w:rsidRDefault="00B834B0" w:rsidP="00B834B0">
                            <w:r>
                              <w:rPr>
                                <w:rFonts w:hint="eastAsia"/>
                              </w:rPr>
                              <w:t>二级标题：黑体小四号，缩进</w:t>
                            </w:r>
                            <w:r>
                              <w:rPr>
                                <w:rFonts w:hint="eastAsia"/>
                              </w:rPr>
                              <w:t>2</w:t>
                            </w:r>
                            <w:r>
                              <w:rPr>
                                <w:rFonts w:hint="eastAsia"/>
                              </w:rPr>
                              <w:t>个字符，</w:t>
                            </w:r>
                            <w:r>
                              <w:rPr>
                                <w:rFonts w:hint="eastAsia"/>
                              </w:rPr>
                              <w:t>1.5</w:t>
                            </w:r>
                            <w:r>
                              <w:rPr>
                                <w:rFonts w:hint="eastAsia"/>
                              </w:rPr>
                              <w:t>倍行距，标号为（一）、（二）</w:t>
                            </w:r>
                            <w:r>
                              <w:t>…</w:t>
                            </w:r>
                          </w:p>
                          <w:p w14:paraId="19F75401" w14:textId="77777777" w:rsidR="00B834B0" w:rsidRDefault="00B834B0" w:rsidP="00B83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43CAD" id="对话气泡: 矩形 8" o:spid="_x0000_s1031" type="#_x0000_t61" style="position:absolute;left:0;text-align:left;margin-left:-83.25pt;margin-top:273.75pt;width:78.7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" adj="33298,17846">
                <v:textbox>
                  <w:txbxContent>
                    <w:p w14:paraId="26BC1ED3" w14:textId="77777777" w:rsidR="00B834B0" w:rsidRDefault="00B834B0" w:rsidP="00B834B0">
                      <w:r>
                        <w:rPr>
                          <w:rFonts w:hint="eastAsia"/>
                        </w:rPr>
                        <w:t>二级标题：黑体小四号，缩进</w:t>
                      </w:r>
                      <w:r>
                        <w:rPr>
                          <w:rFonts w:hint="eastAsia"/>
                        </w:rPr>
                        <w:t>2</w:t>
                      </w:r>
                      <w:r>
                        <w:rPr>
                          <w:rFonts w:hint="eastAsia"/>
                        </w:rPr>
                        <w:t>个字符，</w:t>
                      </w:r>
                      <w:r>
                        <w:rPr>
                          <w:rFonts w:hint="eastAsia"/>
                        </w:rPr>
                        <w:t>1.5</w:t>
                      </w:r>
                      <w:r>
                        <w:rPr>
                          <w:rFonts w:hint="eastAsia"/>
                        </w:rPr>
                        <w:t>倍行距，标号为（一）、（二）</w:t>
                      </w:r>
                      <w:r>
                        <w:t>…</w:t>
                      </w:r>
                    </w:p>
                    <w:p w14:paraId="19F75401" w14:textId="77777777" w:rsidR="00B834B0" w:rsidRDefault="00B834B0" w:rsidP="00B834B0"/>
                  </w:txbxContent>
                </v:textbox>
              </v:shape>
            </w:pict>
          </mc:Fallback>
        </mc:AlternateContent>
      </w:r>
      <w:r>
        <w:rPr>
          <w:rFonts w:hint="eastAsia"/>
          <w:noProof/>
          <w:kern w:val="0"/>
          <w:sz w:val="24"/>
        </w:rPr>
        <mc:AlternateContent>
          <mc:Choice Requires="wps">
            <w:drawing>
              <wp:anchor distT="0" distB="0" distL="114300" distR="114300" simplePos="0" relativeHeight="251665408" behindDoc="0" locked="0" layoutInCell="1" allowOverlap="1" wp14:anchorId="7F48A890" wp14:editId="160C5334">
                <wp:simplePos x="0" y="0"/>
                <wp:positionH relativeFrom="column">
                  <wp:posOffset>3752850</wp:posOffset>
                </wp:positionH>
                <wp:positionV relativeFrom="paragraph">
                  <wp:posOffset>4057650</wp:posOffset>
                </wp:positionV>
                <wp:extent cx="1847850" cy="666750"/>
                <wp:effectExtent l="1714500" t="13335" r="9525" b="5715"/>
                <wp:wrapNone/>
                <wp:docPr id="15311942"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66750"/>
                        </a:xfrm>
                        <a:prstGeom prst="wedgeRectCallout">
                          <a:avLst>
                            <a:gd name="adj1" fmla="val -142167"/>
                            <a:gd name="adj2" fmla="val -5713"/>
                          </a:avLst>
                        </a:prstGeom>
                        <a:solidFill>
                          <a:srgbClr val="FFFFFF"/>
                        </a:solidFill>
                        <a:ln w="9525">
                          <a:solidFill>
                            <a:srgbClr val="000000"/>
                          </a:solidFill>
                          <a:miter lim="800000"/>
                          <a:headEnd/>
                          <a:tailEnd/>
                        </a:ln>
                      </wps:spPr>
                      <wps:txbx>
                        <w:txbxContent>
                          <w:p w14:paraId="0150DB1D" w14:textId="77777777" w:rsidR="00B834B0" w:rsidRDefault="00B834B0" w:rsidP="00B834B0">
                            <w:r>
                              <w:rPr>
                                <w:rFonts w:hint="eastAsia"/>
                              </w:rPr>
                              <w:t>一级标题：黑体小三号，缩进</w:t>
                            </w:r>
                            <w:r>
                              <w:rPr>
                                <w:rFonts w:hint="eastAsia"/>
                              </w:rPr>
                              <w:t>2</w:t>
                            </w:r>
                            <w:r>
                              <w:rPr>
                                <w:rFonts w:hint="eastAsia"/>
                              </w:rPr>
                              <w:t>个字符，</w:t>
                            </w:r>
                            <w:r>
                              <w:rPr>
                                <w:rFonts w:hint="eastAsia"/>
                              </w:rPr>
                              <w:t>1.5</w:t>
                            </w:r>
                            <w:r>
                              <w:rPr>
                                <w:rFonts w:hint="eastAsia"/>
                              </w:rPr>
                              <w:t>倍行距，标号为一、二</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8A890" id="对话气泡: 矩形 7" o:spid="_x0000_s1032" type="#_x0000_t61" style="position:absolute;left:0;text-align:left;margin-left:295.5pt;margin-top:319.5pt;width:145.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" adj="-19908,9566">
                <v:textbox>
                  <w:txbxContent>
                    <w:p w14:paraId="0150DB1D" w14:textId="77777777" w:rsidR="00B834B0" w:rsidRDefault="00B834B0" w:rsidP="00B834B0">
                      <w:r>
                        <w:rPr>
                          <w:rFonts w:hint="eastAsia"/>
                        </w:rPr>
                        <w:t>一级标题：黑体小三号，缩进</w:t>
                      </w:r>
                      <w:r>
                        <w:rPr>
                          <w:rFonts w:hint="eastAsia"/>
                        </w:rPr>
                        <w:t>2</w:t>
                      </w:r>
                      <w:r>
                        <w:rPr>
                          <w:rFonts w:hint="eastAsia"/>
                        </w:rPr>
                        <w:t>个字符，</w:t>
                      </w:r>
                      <w:r>
                        <w:rPr>
                          <w:rFonts w:hint="eastAsia"/>
                        </w:rPr>
                        <w:t>1.5</w:t>
                      </w:r>
                      <w:r>
                        <w:rPr>
                          <w:rFonts w:hint="eastAsia"/>
                        </w:rPr>
                        <w:t>倍行距，标号为一、二</w:t>
                      </w:r>
                      <w:r>
                        <w:t>…</w:t>
                      </w:r>
                    </w:p>
                  </w:txbxContent>
                </v:textbox>
              </v:shape>
            </w:pict>
          </mc:Fallback>
        </mc:AlternateContent>
      </w:r>
      <w:r>
        <w:rPr>
          <w:rFonts w:hint="eastAsia"/>
          <w:noProof/>
          <w:kern w:val="0"/>
          <w:sz w:val="24"/>
        </w:rPr>
        <mc:AlternateContent>
          <mc:Choice Requires="wps">
            <w:drawing>
              <wp:anchor distT="0" distB="0" distL="114300" distR="114300" simplePos="0" relativeHeight="251664384" behindDoc="0" locked="0" layoutInCell="1" allowOverlap="1" wp14:anchorId="217795D9" wp14:editId="4B3A36DA">
                <wp:simplePos x="0" y="0"/>
                <wp:positionH relativeFrom="column">
                  <wp:posOffset>-923925</wp:posOffset>
                </wp:positionH>
                <wp:positionV relativeFrom="paragraph">
                  <wp:posOffset>304800</wp:posOffset>
                </wp:positionV>
                <wp:extent cx="714375" cy="1838325"/>
                <wp:effectExtent l="9525" t="156210" r="638175" b="5715"/>
                <wp:wrapNone/>
                <wp:docPr id="66376786" name="对话气泡: 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838325"/>
                        </a:xfrm>
                        <a:prstGeom prst="wedgeRectCallout">
                          <a:avLst>
                            <a:gd name="adj1" fmla="val 134713"/>
                            <a:gd name="adj2" fmla="val -56736"/>
                          </a:avLst>
                        </a:prstGeom>
                        <a:solidFill>
                          <a:srgbClr val="FFFFFF"/>
                        </a:solidFill>
                        <a:ln w="9525">
                          <a:solidFill>
                            <a:srgbClr val="000000"/>
                          </a:solidFill>
                          <a:miter lim="800000"/>
                          <a:headEnd/>
                          <a:tailEnd/>
                        </a:ln>
                      </wps:spPr>
                      <wps:txbx>
                        <w:txbxContent>
                          <w:p w14:paraId="19175DE9" w14:textId="77777777" w:rsidR="00B834B0" w:rsidRDefault="00B834B0" w:rsidP="00B834B0">
                            <w:r>
                              <w:rPr>
                                <w:rFonts w:hint="eastAsia"/>
                              </w:rPr>
                              <w:t>论文正文：宋体小四号，</w:t>
                            </w:r>
                            <w:r>
                              <w:rPr>
                                <w:rFonts w:hint="eastAsia"/>
                              </w:rPr>
                              <w:t>1.5</w:t>
                            </w:r>
                            <w:r>
                              <w:rPr>
                                <w:rFonts w:hint="eastAsia"/>
                              </w:rPr>
                              <w:t>倍行距，首行缩进</w:t>
                            </w:r>
                            <w:r>
                              <w:rPr>
                                <w:rFonts w:hint="eastAsia"/>
                              </w:rPr>
                              <w:t>2</w:t>
                            </w:r>
                            <w:r>
                              <w:rPr>
                                <w:rFonts w:hint="eastAsia"/>
                              </w:rPr>
                              <w:t>个字符</w:t>
                            </w:r>
                          </w:p>
                          <w:p w14:paraId="307A6C41" w14:textId="77777777" w:rsidR="00B834B0" w:rsidRDefault="00B834B0" w:rsidP="00B83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95D9" id="对话气泡: 矩形 6" o:spid="_x0000_s1033" type="#_x0000_t61" style="position:absolute;left:0;text-align:left;margin-left:-72.75pt;margin-top:24pt;width:56.25pt;height:1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" adj="39898,-1455">
                <v:textbox>
                  <w:txbxContent>
                    <w:p w14:paraId="19175DE9" w14:textId="77777777" w:rsidR="00B834B0" w:rsidRDefault="00B834B0" w:rsidP="00B834B0">
                      <w:r>
                        <w:rPr>
                          <w:rFonts w:hint="eastAsia"/>
                        </w:rPr>
                        <w:t>论文正文：宋体小四号，</w:t>
                      </w:r>
                      <w:r>
                        <w:rPr>
                          <w:rFonts w:hint="eastAsia"/>
                        </w:rPr>
                        <w:t>1.5</w:t>
                      </w:r>
                      <w:r>
                        <w:rPr>
                          <w:rFonts w:hint="eastAsia"/>
                        </w:rPr>
                        <w:t>倍行距，首行缩进</w:t>
                      </w:r>
                      <w:r>
                        <w:rPr>
                          <w:rFonts w:hint="eastAsia"/>
                        </w:rPr>
                        <w:t>2</w:t>
                      </w:r>
                      <w:r>
                        <w:rPr>
                          <w:rFonts w:hint="eastAsia"/>
                        </w:rPr>
                        <w:t>个字符</w:t>
                      </w:r>
                    </w:p>
                    <w:p w14:paraId="307A6C41" w14:textId="77777777" w:rsidR="00B834B0" w:rsidRDefault="00B834B0" w:rsidP="00B834B0"/>
                  </w:txbxContent>
                </v:textbox>
              </v:shape>
            </w:pict>
          </mc:Fallback>
        </mc:AlternateContent>
      </w:r>
      <w:r>
        <w:rPr>
          <w:rFonts w:hint="eastAsia"/>
          <w:kern w:val="0"/>
          <w:sz w:val="24"/>
        </w:rPr>
        <w:t>在经济全球化的时代背景下，物流业毋庸置疑已成为连接各行各业的经脉，是发展很快和具有发展潜力的新兴产业，物流的发展水平已经成为权衡一个国家和地区现代化水平和综合竞争力的重要标志。随着物流的振兴和成长，物流园区也在快速发展，我国大部分省市，包括安徽省都建设了服务区域内外的物流园区。中国物流协会</w:t>
      </w:r>
      <w:r>
        <w:rPr>
          <w:rFonts w:hint="eastAsia"/>
          <w:kern w:val="0"/>
          <w:sz w:val="24"/>
        </w:rPr>
        <w:t>2013</w:t>
      </w:r>
      <w:r>
        <w:rPr>
          <w:rFonts w:hint="eastAsia"/>
          <w:kern w:val="0"/>
          <w:sz w:val="24"/>
        </w:rPr>
        <w:t>年发布的“第三次全国物流园区调查报告”显示，我国目前各类型物流</w:t>
      </w:r>
      <w:proofErr w:type="gramStart"/>
      <w:r>
        <w:rPr>
          <w:rFonts w:hint="eastAsia"/>
          <w:kern w:val="0"/>
          <w:sz w:val="24"/>
        </w:rPr>
        <w:t>园区数</w:t>
      </w:r>
      <w:proofErr w:type="gramEnd"/>
      <w:r>
        <w:rPr>
          <w:rFonts w:hint="eastAsia"/>
          <w:kern w:val="0"/>
          <w:sz w:val="24"/>
        </w:rPr>
        <w:t>总计</w:t>
      </w:r>
      <w:r>
        <w:rPr>
          <w:rFonts w:hint="eastAsia"/>
          <w:kern w:val="0"/>
          <w:sz w:val="24"/>
        </w:rPr>
        <w:t>754</w:t>
      </w:r>
      <w:r>
        <w:rPr>
          <w:rFonts w:hint="eastAsia"/>
          <w:kern w:val="0"/>
          <w:sz w:val="24"/>
        </w:rPr>
        <w:t>家，比</w:t>
      </w:r>
      <w:r>
        <w:rPr>
          <w:rFonts w:hint="eastAsia"/>
          <w:kern w:val="0"/>
          <w:sz w:val="24"/>
        </w:rPr>
        <w:t>2006</w:t>
      </w:r>
      <w:r>
        <w:rPr>
          <w:rFonts w:hint="eastAsia"/>
          <w:kern w:val="0"/>
          <w:sz w:val="24"/>
        </w:rPr>
        <w:t>年增长了</w:t>
      </w:r>
      <w:r>
        <w:rPr>
          <w:rFonts w:hint="eastAsia"/>
          <w:kern w:val="0"/>
          <w:sz w:val="24"/>
        </w:rPr>
        <w:t>264</w:t>
      </w:r>
      <w:r>
        <w:rPr>
          <w:rFonts w:hint="eastAsia"/>
          <w:kern w:val="0"/>
          <w:sz w:val="24"/>
        </w:rPr>
        <w:t>％。安徽省作为我国中部经济大省和重要的交通枢纽，物流园区在提升和完善我省物流服务功能方面发挥了重大作用，另外对于我省资源配置的优化、投资环境的改善、经济运行的质量和效益的提升方面都有很大的促进作用，包括提升城市的集聚辐射能力和综合竞争实力的增强。由于物流园区在我省出现的时间较短，在其发展过程中不可避免的存在一些问题，因此引起了各方对我省发展物流园区的质疑。但一个必要、完善的物流园区无论在其投资建设阶段，还是运营阶段都能对地区经济的发展产生相当大的影响力。因此，认清物流园区对我省经济发展的作用及其发展建设中存在的不足对促进我省经济的发展和物流业的发展刻不容缓。</w:t>
      </w:r>
    </w:p>
    <w:p w14:paraId="7E28C87A" w14:textId="77777777" w:rsidR="00B834B0" w:rsidRDefault="00B834B0" w:rsidP="00B834B0">
      <w:pPr>
        <w:spacing w:line="360" w:lineRule="auto"/>
        <w:ind w:firstLineChars="200" w:firstLine="600"/>
        <w:jc w:val="left"/>
        <w:rPr>
          <w:rFonts w:eastAsia="黑体" w:hint="eastAsia"/>
          <w:sz w:val="30"/>
          <w:szCs w:val="30"/>
        </w:rPr>
      </w:pPr>
      <w:r>
        <w:rPr>
          <w:rFonts w:eastAsia="黑体" w:hint="eastAsia"/>
          <w:sz w:val="30"/>
          <w:szCs w:val="30"/>
        </w:rPr>
        <w:t>一、物流园区概述</w:t>
      </w:r>
    </w:p>
    <w:p w14:paraId="7D9FE3EE"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（一）物流园区的内涵与特征</w:t>
      </w:r>
    </w:p>
    <w:p w14:paraId="79F82C26" w14:textId="28AC0774" w:rsidR="00B834B0" w:rsidRDefault="00B834B0" w:rsidP="00B834B0">
      <w:pPr>
        <w:spacing w:line="360" w:lineRule="auto"/>
        <w:ind w:firstLineChars="200" w:firstLine="480"/>
        <w:rPr>
          <w:rFonts w:hint="eastAsia"/>
          <w:kern w:val="0"/>
          <w:sz w:val="24"/>
        </w:rPr>
      </w:pPr>
      <w:r>
        <w:rPr>
          <w:rFonts w:hint="eastAsia"/>
          <w:noProof/>
          <w:kern w:val="0"/>
          <w:sz w:val="24"/>
        </w:rPr>
        <mc:AlternateContent>
          <mc:Choice Requires="wps">
            <w:drawing>
              <wp:anchor distT="0" distB="0" distL="114300" distR="114300" simplePos="0" relativeHeight="251667456" behindDoc="0" locked="0" layoutInCell="1" allowOverlap="1" wp14:anchorId="03BC714A" wp14:editId="0597B94A">
                <wp:simplePos x="0" y="0"/>
                <wp:positionH relativeFrom="column">
                  <wp:posOffset>-1057275</wp:posOffset>
                </wp:positionH>
                <wp:positionV relativeFrom="paragraph">
                  <wp:posOffset>222885</wp:posOffset>
                </wp:positionV>
                <wp:extent cx="1000125" cy="1314450"/>
                <wp:effectExtent l="9525" t="43815" r="390525" b="13335"/>
                <wp:wrapNone/>
                <wp:docPr id="1867653814" name="对话气泡: 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314450"/>
                        </a:xfrm>
                        <a:prstGeom prst="wedgeRectCallout">
                          <a:avLst>
                            <a:gd name="adj1" fmla="val 86065"/>
                            <a:gd name="adj2" fmla="val -51593"/>
                          </a:avLst>
                        </a:prstGeom>
                        <a:solidFill>
                          <a:srgbClr val="FFFFFF"/>
                        </a:solidFill>
                        <a:ln w="9525">
                          <a:solidFill>
                            <a:srgbClr val="000000"/>
                          </a:solidFill>
                          <a:miter lim="800000"/>
                          <a:headEnd/>
                          <a:tailEnd/>
                        </a:ln>
                      </wps:spPr>
                      <wps:txbx>
                        <w:txbxContent>
                          <w:p w14:paraId="5109BCB9" w14:textId="77777777" w:rsidR="00B834B0" w:rsidRDefault="00B834B0" w:rsidP="00B834B0">
                            <w:r>
                              <w:rPr>
                                <w:rFonts w:hint="eastAsia"/>
                              </w:rPr>
                              <w:t>三级标题：宋体小四号，缩进</w:t>
                            </w:r>
                            <w:r>
                              <w:rPr>
                                <w:rFonts w:hint="eastAsia"/>
                              </w:rPr>
                              <w:t>2</w:t>
                            </w:r>
                            <w:r>
                              <w:rPr>
                                <w:rFonts w:hint="eastAsia"/>
                              </w:rPr>
                              <w:t>个字符，</w:t>
                            </w:r>
                            <w:r>
                              <w:rPr>
                                <w:rFonts w:hint="eastAsia"/>
                              </w:rPr>
                              <w:t>1.5</w:t>
                            </w:r>
                            <w:r>
                              <w:rPr>
                                <w:rFonts w:hint="eastAsia"/>
                              </w:rPr>
                              <w:t>倍行距，标号为</w:t>
                            </w:r>
                            <w:r>
                              <w:rPr>
                                <w:rFonts w:hint="eastAsia"/>
                              </w:rPr>
                              <w:t>1.</w:t>
                            </w:r>
                            <w:r>
                              <w:rPr>
                                <w:rFonts w:hint="eastAsia"/>
                              </w:rPr>
                              <w:t>、</w:t>
                            </w:r>
                            <w:r>
                              <w:rPr>
                                <w:rFonts w:hint="eastAsia"/>
                              </w:rPr>
                              <w:t>2.</w:t>
                            </w:r>
                            <w:r>
                              <w:t>…</w:t>
                            </w:r>
                          </w:p>
                          <w:p w14:paraId="7D99ED0E" w14:textId="77777777" w:rsidR="00B834B0" w:rsidRDefault="00B834B0" w:rsidP="00B83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714A" id="对话气泡: 矩形 5" o:spid="_x0000_s1034" type="#_x0000_t61" style="position:absolute;left:0;text-align:left;margin-left:-83.25pt;margin-top:17.55pt;width:78.7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" adj="29390,-344">
                <v:textbox>
                  <w:txbxContent>
                    <w:p w14:paraId="5109BCB9" w14:textId="77777777" w:rsidR="00B834B0" w:rsidRDefault="00B834B0" w:rsidP="00B834B0">
                      <w:r>
                        <w:rPr>
                          <w:rFonts w:hint="eastAsia"/>
                        </w:rPr>
                        <w:t>三级标题：宋体小四号，缩进</w:t>
                      </w:r>
                      <w:r>
                        <w:rPr>
                          <w:rFonts w:hint="eastAsia"/>
                        </w:rPr>
                        <w:t>2</w:t>
                      </w:r>
                      <w:r>
                        <w:rPr>
                          <w:rFonts w:hint="eastAsia"/>
                        </w:rPr>
                        <w:t>个字符，</w:t>
                      </w:r>
                      <w:r>
                        <w:rPr>
                          <w:rFonts w:hint="eastAsia"/>
                        </w:rPr>
                        <w:t>1.5</w:t>
                      </w:r>
                      <w:r>
                        <w:rPr>
                          <w:rFonts w:hint="eastAsia"/>
                        </w:rPr>
                        <w:t>倍行距，标号为</w:t>
                      </w:r>
                      <w:r>
                        <w:rPr>
                          <w:rFonts w:hint="eastAsia"/>
                        </w:rPr>
                        <w:t>1.</w:t>
                      </w:r>
                      <w:r>
                        <w:rPr>
                          <w:rFonts w:hint="eastAsia"/>
                        </w:rPr>
                        <w:t>、</w:t>
                      </w:r>
                      <w:r>
                        <w:rPr>
                          <w:rFonts w:hint="eastAsia"/>
                        </w:rPr>
                        <w:t>2.</w:t>
                      </w:r>
                      <w:r>
                        <w:t>…</w:t>
                      </w:r>
                    </w:p>
                    <w:p w14:paraId="7D99ED0E" w14:textId="77777777" w:rsidR="00B834B0" w:rsidRDefault="00B834B0" w:rsidP="00B834B0"/>
                  </w:txbxContent>
                </v:textbox>
              </v:shape>
            </w:pict>
          </mc:Fallback>
        </mc:AlternateContent>
      </w:r>
      <w:r>
        <w:rPr>
          <w:rFonts w:hint="eastAsia"/>
          <w:kern w:val="0"/>
          <w:sz w:val="24"/>
        </w:rPr>
        <w:t>1</w:t>
      </w:r>
      <w:r>
        <w:rPr>
          <w:rFonts w:hint="eastAsia"/>
          <w:kern w:val="0"/>
          <w:sz w:val="24"/>
        </w:rPr>
        <w:t>．物流园区的内涵。物流园区是一个国家或地区为发展和研究一个或多个特定物流领域，以此为基础逐步发展成为该领域具有强大核心竞争力的主体而设定的中心区域，是在几种运输方式衔接地形成的物流节点活动的空间集聚体，具</w:t>
      </w:r>
      <w:r>
        <w:rPr>
          <w:rFonts w:hint="eastAsia"/>
          <w:kern w:val="0"/>
          <w:sz w:val="24"/>
        </w:rPr>
        <w:lastRenderedPageBreak/>
        <w:t>有一定规模和多种服务功能。它按照专业化、规模化的原则组织物流活动，各经营主体通过共享基础设施和配套服务设施，各自发挥优势进行整合和互补，实现物流的规模化、集约化效应和促进城市的可持续发展</w:t>
      </w:r>
      <w:r>
        <w:rPr>
          <w:rFonts w:hint="eastAsia"/>
          <w:kern w:val="0"/>
          <w:sz w:val="24"/>
          <w:vertAlign w:val="superscript"/>
        </w:rPr>
        <w:t>[1]</w:t>
      </w:r>
      <w:r>
        <w:rPr>
          <w:rFonts w:hint="eastAsia"/>
          <w:kern w:val="0"/>
          <w:sz w:val="24"/>
        </w:rPr>
        <w:t>。</w:t>
      </w:r>
    </w:p>
    <w:p w14:paraId="40C2B666" w14:textId="3B7742AC" w:rsidR="00B834B0" w:rsidRDefault="00B834B0" w:rsidP="00B834B0">
      <w:pPr>
        <w:spacing w:line="360" w:lineRule="auto"/>
        <w:ind w:firstLineChars="200" w:firstLine="480"/>
        <w:rPr>
          <w:rFonts w:hint="eastAsia"/>
          <w:kern w:val="0"/>
          <w:sz w:val="24"/>
        </w:rPr>
      </w:pPr>
      <w:r>
        <w:rPr>
          <w:rFonts w:hint="eastAsia"/>
          <w:noProof/>
          <w:kern w:val="0"/>
          <w:sz w:val="24"/>
        </w:rPr>
        <mc:AlternateContent>
          <mc:Choice Requires="wps">
            <w:drawing>
              <wp:anchor distT="0" distB="0" distL="114300" distR="114300" simplePos="0" relativeHeight="251671552" behindDoc="0" locked="0" layoutInCell="1" allowOverlap="1" wp14:anchorId="6F52D3FC" wp14:editId="7DC2F67E">
                <wp:simplePos x="0" y="0"/>
                <wp:positionH relativeFrom="column">
                  <wp:posOffset>4181475</wp:posOffset>
                </wp:positionH>
                <wp:positionV relativeFrom="paragraph">
                  <wp:posOffset>-253365</wp:posOffset>
                </wp:positionV>
                <wp:extent cx="1762125" cy="295275"/>
                <wp:effectExtent l="619125" t="7620" r="9525" b="11430"/>
                <wp:wrapNone/>
                <wp:docPr id="1735707453" name="对话气泡: 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95275"/>
                        </a:xfrm>
                        <a:prstGeom prst="wedgeRectCallout">
                          <a:avLst>
                            <a:gd name="adj1" fmla="val -80486"/>
                            <a:gd name="adj2" fmla="val -19032"/>
                          </a:avLst>
                        </a:prstGeom>
                        <a:solidFill>
                          <a:srgbClr val="FFFFFF"/>
                        </a:solidFill>
                        <a:ln w="9525">
                          <a:solidFill>
                            <a:srgbClr val="000000"/>
                          </a:solidFill>
                          <a:miter lim="800000"/>
                          <a:headEnd/>
                          <a:tailEnd/>
                        </a:ln>
                      </wps:spPr>
                      <wps:txbx>
                        <w:txbxContent>
                          <w:p w14:paraId="40B3E2ED" w14:textId="77777777" w:rsidR="00B834B0" w:rsidRDefault="00B834B0" w:rsidP="00B834B0">
                            <w:r>
                              <w:rPr>
                                <w:rFonts w:hint="eastAsia"/>
                              </w:rPr>
                              <w:t>与参考文献排序保持一致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2D3FC" id="对话气泡: 矩形 4" o:spid="_x0000_s1035" type="#_x0000_t61" style="position:absolute;left:0;text-align:left;margin-left:329.25pt;margin-top:-19.95pt;width:138.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" adj="-6585,6689">
                <v:textbox>
                  <w:txbxContent>
                    <w:p w14:paraId="40B3E2ED" w14:textId="77777777" w:rsidR="00B834B0" w:rsidRDefault="00B834B0" w:rsidP="00B834B0">
                      <w:r>
                        <w:rPr>
                          <w:rFonts w:hint="eastAsia"/>
                        </w:rPr>
                        <w:t>与参考文献排序保持一致</w:t>
                      </w:r>
                    </w:p>
                  </w:txbxContent>
                </v:textbox>
              </v:shape>
            </w:pict>
          </mc:Fallback>
        </mc:AlternateContent>
      </w:r>
      <w:r>
        <w:rPr>
          <w:rFonts w:hint="eastAsia"/>
          <w:kern w:val="0"/>
          <w:sz w:val="24"/>
        </w:rPr>
        <w:t>2</w:t>
      </w:r>
      <w:r>
        <w:rPr>
          <w:rFonts w:hint="eastAsia"/>
          <w:kern w:val="0"/>
          <w:sz w:val="24"/>
        </w:rPr>
        <w:t>．物流园区的主要功能。主要体现在其固有的业务职能上和对物流系统运作的效用功能上，微观业务功能方面，体现在园区能够给客户提供的各种物流服务。一般来说，物流园区具备</w:t>
      </w:r>
      <w:r>
        <w:rPr>
          <w:rFonts w:hint="eastAsia"/>
          <w:kern w:val="0"/>
          <w:sz w:val="24"/>
        </w:rPr>
        <w:t>8</w:t>
      </w:r>
      <w:r>
        <w:rPr>
          <w:rFonts w:hint="eastAsia"/>
          <w:kern w:val="0"/>
          <w:sz w:val="24"/>
        </w:rPr>
        <w:t>大业务服务职能，包括，运输和配送的组织与管理、包装与流通加工、信息服务、中转换装与集散、集中储存、多式联运等。效用功能方面，现代物流园区具有集散中心、控制中心、信息中心</w:t>
      </w:r>
      <w:r>
        <w:rPr>
          <w:rFonts w:hint="eastAsia"/>
          <w:kern w:val="0"/>
          <w:sz w:val="24"/>
        </w:rPr>
        <w:t>3</w:t>
      </w:r>
      <w:r>
        <w:rPr>
          <w:rFonts w:hint="eastAsia"/>
          <w:kern w:val="0"/>
          <w:sz w:val="24"/>
        </w:rPr>
        <w:t>个效用功能，以保证物流系统有序运行。</w:t>
      </w:r>
    </w:p>
    <w:p w14:paraId="08DC45FE" w14:textId="77777777" w:rsidR="00B834B0" w:rsidRDefault="00B834B0" w:rsidP="00B834B0">
      <w:pPr>
        <w:spacing w:line="360" w:lineRule="auto"/>
        <w:ind w:firstLineChars="200" w:firstLine="480"/>
        <w:rPr>
          <w:rFonts w:hint="eastAsia"/>
          <w:kern w:val="0"/>
          <w:sz w:val="24"/>
        </w:rPr>
      </w:pPr>
      <w:r>
        <w:rPr>
          <w:rFonts w:hint="eastAsia"/>
          <w:kern w:val="0"/>
          <w:sz w:val="24"/>
        </w:rPr>
        <w:t>除此之外，物流园区还具有宏观社会经济功能。园区对物流过程的系统优化具有重要作用，园区的建立，不仅可以在很大程度上降低库存，减少流动资金的占用，还可以降低流通成本，提高运输效率，推动区域经济发展。另外，供应链的有效管理与运作、地方经济和区域经济协调发展、社会资源的优化配置等都是物流园区具体效用功能的体现。</w:t>
      </w:r>
    </w:p>
    <w:p w14:paraId="0575DA13" w14:textId="77777777" w:rsidR="00B834B0" w:rsidRDefault="00B834B0" w:rsidP="00B834B0">
      <w:pPr>
        <w:spacing w:line="360" w:lineRule="auto"/>
        <w:ind w:firstLineChars="200" w:firstLine="480"/>
        <w:rPr>
          <w:rFonts w:hint="eastAsia"/>
          <w:kern w:val="0"/>
          <w:sz w:val="24"/>
        </w:rPr>
      </w:pPr>
      <w:r>
        <w:rPr>
          <w:rFonts w:hint="eastAsia"/>
          <w:kern w:val="0"/>
          <w:sz w:val="24"/>
        </w:rPr>
        <w:t>3</w:t>
      </w:r>
      <w:r>
        <w:rPr>
          <w:rFonts w:hint="eastAsia"/>
          <w:kern w:val="0"/>
          <w:sz w:val="24"/>
        </w:rPr>
        <w:t>．物流园区的基本特征</w:t>
      </w:r>
      <w:r>
        <w:rPr>
          <w:rFonts w:hint="eastAsia"/>
          <w:kern w:val="0"/>
          <w:sz w:val="24"/>
          <w:vertAlign w:val="superscript"/>
        </w:rPr>
        <w:t>[2]</w:t>
      </w:r>
      <w:r>
        <w:rPr>
          <w:rFonts w:hint="eastAsia"/>
          <w:kern w:val="0"/>
          <w:sz w:val="24"/>
        </w:rPr>
        <w:t>。空间集聚性、产业相关性、派生性和上下分离性是物流园区的基本特征。</w:t>
      </w:r>
    </w:p>
    <w:p w14:paraId="153BB23E" w14:textId="77777777" w:rsidR="00B834B0" w:rsidRDefault="00B834B0" w:rsidP="00B834B0">
      <w:pPr>
        <w:spacing w:line="360" w:lineRule="auto"/>
        <w:ind w:firstLineChars="200" w:firstLine="480"/>
        <w:outlineLvl w:val="0"/>
        <w:rPr>
          <w:rFonts w:ascii="黑体" w:eastAsia="黑体" w:hAnsi="黑体" w:hint="eastAsia"/>
          <w:sz w:val="24"/>
        </w:rPr>
      </w:pPr>
      <w:r>
        <w:rPr>
          <w:rFonts w:ascii="黑体" w:eastAsia="黑体" w:hAnsi="黑体" w:hint="eastAsia"/>
          <w:sz w:val="24"/>
        </w:rPr>
        <w:t>（二）物流园区影响区域经济发展的理论概述</w:t>
      </w:r>
    </w:p>
    <w:p w14:paraId="2E31B5DD" w14:textId="77777777" w:rsidR="00B834B0" w:rsidRDefault="00B834B0" w:rsidP="00B834B0">
      <w:pPr>
        <w:spacing w:line="360" w:lineRule="auto"/>
        <w:ind w:firstLineChars="200" w:firstLine="480"/>
        <w:rPr>
          <w:rFonts w:ascii="宋体" w:hAnsi="宋体" w:hint="eastAsia"/>
          <w:sz w:val="24"/>
        </w:rPr>
      </w:pPr>
      <w:r>
        <w:rPr>
          <w:rFonts w:ascii="宋体" w:hAnsi="宋体" w:hint="eastAsia"/>
          <w:sz w:val="24"/>
        </w:rPr>
        <w:t>1．物流园区的增长</w:t>
      </w:r>
      <w:proofErr w:type="gramStart"/>
      <w:r>
        <w:rPr>
          <w:rFonts w:ascii="宋体" w:hAnsi="宋体" w:hint="eastAsia"/>
          <w:sz w:val="24"/>
        </w:rPr>
        <w:t>极</w:t>
      </w:r>
      <w:proofErr w:type="gramEnd"/>
      <w:r>
        <w:rPr>
          <w:rFonts w:ascii="宋体" w:hAnsi="宋体" w:hint="eastAsia"/>
          <w:sz w:val="24"/>
        </w:rPr>
        <w:t>理论</w:t>
      </w:r>
      <w:r>
        <w:rPr>
          <w:kern w:val="0"/>
          <w:sz w:val="24"/>
          <w:vertAlign w:val="superscript"/>
        </w:rPr>
        <w:t>[</w:t>
      </w:r>
      <w:r>
        <w:rPr>
          <w:rFonts w:hint="eastAsia"/>
          <w:kern w:val="0"/>
          <w:sz w:val="24"/>
          <w:vertAlign w:val="superscript"/>
        </w:rPr>
        <w:t>3</w:t>
      </w:r>
      <w:r>
        <w:rPr>
          <w:kern w:val="0"/>
          <w:sz w:val="24"/>
          <w:vertAlign w:val="superscript"/>
        </w:rPr>
        <w:t>]</w:t>
      </w:r>
      <w:r>
        <w:rPr>
          <w:rFonts w:ascii="宋体" w:hAnsi="宋体" w:hint="eastAsia"/>
          <w:sz w:val="24"/>
        </w:rPr>
        <w:t>。一个国家或地区，在经济发展的初期阶段，考虑到经济实力的限制，一般会支持具有良好发展基础的地区优先发展，把有限的物力、财力、人力先投入到最有效率的区位。一旦经济活动在某个区域集中，则会导致这些地区的生产效率不断提高，且效率提高的速度较快，而市场力量在一般情况下是递增的，会推动区域的经济活动更加聚集，在经济聚集的基础下，这些地区将会持续、累积的快速发展，形成区域经济的增长极，同时，也造成了地区经济发展的不平衡。</w:t>
      </w:r>
    </w:p>
    <w:p w14:paraId="441AA1BF" w14:textId="77777777" w:rsidR="00B834B0" w:rsidRDefault="00B834B0" w:rsidP="00B834B0">
      <w:pPr>
        <w:spacing w:line="360" w:lineRule="auto"/>
        <w:ind w:firstLineChars="200" w:firstLine="480"/>
        <w:jc w:val="left"/>
        <w:rPr>
          <w:rFonts w:ascii="宋体" w:hAnsi="宋体" w:hint="eastAsia"/>
          <w:sz w:val="24"/>
        </w:rPr>
      </w:pPr>
      <w:r>
        <w:rPr>
          <w:rFonts w:ascii="宋体" w:hAnsi="宋体" w:hint="eastAsia"/>
          <w:sz w:val="24"/>
        </w:rPr>
        <w:t>目前我省的物流园区大部分布局在交通条件较为便利、经济基础较好的城市边缘，一般物流园区的辐射半径都较大，如合肥新建</w:t>
      </w:r>
      <w:proofErr w:type="gramStart"/>
      <w:r>
        <w:rPr>
          <w:rFonts w:ascii="宋体" w:hAnsi="宋体" w:hint="eastAsia"/>
          <w:sz w:val="24"/>
        </w:rPr>
        <w:t>的宝湾国际</w:t>
      </w:r>
      <w:proofErr w:type="gramEnd"/>
      <w:r>
        <w:rPr>
          <w:rFonts w:ascii="宋体" w:hAnsi="宋体" w:hint="eastAsia"/>
          <w:sz w:val="24"/>
        </w:rPr>
        <w:t>物流园区，它将成为我省物流供应链中的重要节点和枢纽。物流园区具有先进的基础设施、发达的交通信息、雄厚的资金和技术力量等优势，是商品集散地和商品加工中心，与周边地区的发展水平和速度不均衡，不均衡效应吸引并拉动周边地</w:t>
      </w:r>
      <w:r>
        <w:rPr>
          <w:rFonts w:ascii="宋体" w:hAnsi="宋体" w:hint="eastAsia"/>
          <w:sz w:val="24"/>
        </w:rPr>
        <w:lastRenderedPageBreak/>
        <w:t>区的经济活动和经济要素向园区所在的城市集聚，从而会导致城市经济的累积性成长，形成区域经济的增长极。物流园区的经济规律属性，使园区在推动城市经济快速、持续增长的同时，对周边区域也起到直接或间接的辐射效应，使周边区域的经济、技术水平、管理水平等得到全面提升，对未来的经济发展会起到举足轻重的作用。</w:t>
      </w:r>
    </w:p>
    <w:p w14:paraId="4CBBFAA5" w14:textId="77777777" w:rsidR="00B834B0" w:rsidRDefault="00B834B0" w:rsidP="00B834B0">
      <w:pPr>
        <w:spacing w:line="360" w:lineRule="auto"/>
        <w:ind w:firstLineChars="200" w:firstLine="480"/>
        <w:rPr>
          <w:rFonts w:hint="eastAsia"/>
          <w:kern w:val="0"/>
          <w:sz w:val="24"/>
        </w:rPr>
      </w:pPr>
      <w:r>
        <w:rPr>
          <w:rFonts w:hint="eastAsia"/>
          <w:kern w:val="0"/>
          <w:sz w:val="24"/>
        </w:rPr>
        <w:t>2</w:t>
      </w:r>
      <w:r>
        <w:rPr>
          <w:rFonts w:hint="eastAsia"/>
          <w:kern w:val="0"/>
          <w:sz w:val="24"/>
        </w:rPr>
        <w:t>．物流园区对经济的“辐射”与“涓滴”效应</w:t>
      </w:r>
      <w:r>
        <w:rPr>
          <w:kern w:val="0"/>
          <w:sz w:val="24"/>
          <w:vertAlign w:val="superscript"/>
        </w:rPr>
        <w:t>[</w:t>
      </w:r>
      <w:r>
        <w:rPr>
          <w:rFonts w:hint="eastAsia"/>
          <w:kern w:val="0"/>
          <w:sz w:val="24"/>
          <w:vertAlign w:val="superscript"/>
        </w:rPr>
        <w:t>3</w:t>
      </w:r>
      <w:r>
        <w:rPr>
          <w:kern w:val="0"/>
          <w:sz w:val="24"/>
          <w:vertAlign w:val="superscript"/>
        </w:rPr>
        <w:t>]</w:t>
      </w:r>
      <w:r>
        <w:rPr>
          <w:rFonts w:hint="eastAsia"/>
          <w:kern w:val="0"/>
          <w:sz w:val="24"/>
        </w:rPr>
        <w:t>。美国经济学者</w:t>
      </w:r>
      <w:proofErr w:type="gramStart"/>
      <w:r>
        <w:rPr>
          <w:rFonts w:hint="eastAsia"/>
          <w:kern w:val="0"/>
          <w:sz w:val="24"/>
        </w:rPr>
        <w:t>赫</w:t>
      </w:r>
      <w:proofErr w:type="gramEnd"/>
      <w:r>
        <w:rPr>
          <w:rFonts w:hint="eastAsia"/>
          <w:kern w:val="0"/>
          <w:sz w:val="24"/>
        </w:rPr>
        <w:t>希</w:t>
      </w:r>
      <w:proofErr w:type="gramStart"/>
      <w:r>
        <w:rPr>
          <w:rFonts w:hint="eastAsia"/>
          <w:kern w:val="0"/>
          <w:sz w:val="24"/>
        </w:rPr>
        <w:t>曼</w:t>
      </w:r>
      <w:proofErr w:type="gramEnd"/>
      <w:r>
        <w:rPr>
          <w:rFonts w:hint="eastAsia"/>
          <w:kern w:val="0"/>
          <w:sz w:val="24"/>
        </w:rPr>
        <w:t>认为，增长</w:t>
      </w:r>
      <w:proofErr w:type="gramStart"/>
      <w:r>
        <w:rPr>
          <w:rFonts w:hint="eastAsia"/>
          <w:kern w:val="0"/>
          <w:sz w:val="24"/>
        </w:rPr>
        <w:t>极</w:t>
      </w:r>
      <w:proofErr w:type="gramEnd"/>
      <w:r>
        <w:rPr>
          <w:rFonts w:hint="eastAsia"/>
          <w:kern w:val="0"/>
          <w:sz w:val="24"/>
        </w:rPr>
        <w:t>所造成的不均衡发展，是发展区域经济的最佳途径，经济的快速成长并不会同时出现在一个地区的每一个地方，而是由一个或几个区域经济实力中心优先发展。经济进步产生的巨大推动力，会使经济发展由增长极产生区域经济的集聚，所以</w:t>
      </w:r>
      <w:proofErr w:type="gramStart"/>
      <w:r>
        <w:rPr>
          <w:rFonts w:hint="eastAsia"/>
          <w:kern w:val="0"/>
          <w:sz w:val="24"/>
        </w:rPr>
        <w:t>不</w:t>
      </w:r>
      <w:proofErr w:type="gramEnd"/>
      <w:r>
        <w:rPr>
          <w:rFonts w:hint="eastAsia"/>
          <w:kern w:val="0"/>
          <w:sz w:val="24"/>
        </w:rPr>
        <w:t>均衡的经济发展是不可避免的。当这种不均衡所产生的增长</w:t>
      </w:r>
      <w:proofErr w:type="gramStart"/>
      <w:r>
        <w:rPr>
          <w:rFonts w:hint="eastAsia"/>
          <w:kern w:val="0"/>
          <w:sz w:val="24"/>
        </w:rPr>
        <w:t>极达到</w:t>
      </w:r>
      <w:proofErr w:type="gramEnd"/>
      <w:r>
        <w:rPr>
          <w:rFonts w:hint="eastAsia"/>
          <w:kern w:val="0"/>
          <w:sz w:val="24"/>
        </w:rPr>
        <w:t>经济快速发展阶段时，就会产生使生产力的集中逐渐趋于分散化和均衡化的涓滴效应。所谓涓滴效应，是指在城市经济在物流园区的推进下产生增长极的初级阶段，增长极会拉大城市与周边地区的发展差距，但到发展后期，物流园区的经济效应不仅会拉动周边地区的经济发展，并且依照经济发展的规律，一个区域的集中成长不会在很长一段时间内无限制的延续下去，当经济活动和经济要素在增长</w:t>
      </w:r>
      <w:proofErr w:type="gramStart"/>
      <w:r>
        <w:rPr>
          <w:rFonts w:hint="eastAsia"/>
          <w:kern w:val="0"/>
          <w:sz w:val="24"/>
        </w:rPr>
        <w:t>极</w:t>
      </w:r>
      <w:proofErr w:type="gramEnd"/>
      <w:r>
        <w:rPr>
          <w:rFonts w:hint="eastAsia"/>
          <w:kern w:val="0"/>
          <w:sz w:val="24"/>
        </w:rPr>
        <w:t>城市不断扩大和聚集，就会产生聚集不经济的现象，从而促使经济活动和经济要素的扩散，逐渐缩小区际间的经济成长差距，最终达到相对平衡发展状态，推进整个周边区域的发展</w:t>
      </w:r>
      <w:r>
        <w:rPr>
          <w:kern w:val="0"/>
          <w:sz w:val="24"/>
          <w:vertAlign w:val="superscript"/>
        </w:rPr>
        <w:t>[</w:t>
      </w:r>
      <w:r>
        <w:rPr>
          <w:rFonts w:hint="eastAsia"/>
          <w:kern w:val="0"/>
          <w:sz w:val="24"/>
          <w:vertAlign w:val="superscript"/>
        </w:rPr>
        <w:t>3</w:t>
      </w:r>
      <w:r>
        <w:rPr>
          <w:kern w:val="0"/>
          <w:sz w:val="24"/>
          <w:vertAlign w:val="superscript"/>
        </w:rPr>
        <w:t>]</w:t>
      </w:r>
      <w:r>
        <w:rPr>
          <w:rFonts w:hint="eastAsia"/>
          <w:kern w:val="0"/>
          <w:sz w:val="24"/>
        </w:rPr>
        <w:t>。涓滴效应可以促使经济均衡发展，这种发展进程不仅符合经济发展的规律，而且响应国家经济增长方式的转变和国家政策。我省的经济发展规划正是基于增长</w:t>
      </w:r>
      <w:proofErr w:type="gramStart"/>
      <w:r>
        <w:rPr>
          <w:rFonts w:hint="eastAsia"/>
          <w:kern w:val="0"/>
          <w:sz w:val="24"/>
        </w:rPr>
        <w:t>极</w:t>
      </w:r>
      <w:proofErr w:type="gramEnd"/>
      <w:r>
        <w:rPr>
          <w:rFonts w:hint="eastAsia"/>
          <w:kern w:val="0"/>
          <w:sz w:val="24"/>
        </w:rPr>
        <w:t>理论，支持相对有优势的东南部地区先行发展，然后逐步向中部和西部地带转移，促进中西部的发展，缩小区域间的差距。物流园区在我省的这种发展规划中扮演了非常重要的角色。</w:t>
      </w:r>
    </w:p>
    <w:p w14:paraId="628B791C" w14:textId="77777777" w:rsidR="00B834B0" w:rsidRDefault="00B834B0" w:rsidP="00B834B0">
      <w:pPr>
        <w:spacing w:line="360" w:lineRule="auto"/>
        <w:ind w:firstLineChars="200" w:firstLine="480"/>
        <w:rPr>
          <w:rFonts w:hint="eastAsia"/>
          <w:kern w:val="0"/>
          <w:sz w:val="24"/>
        </w:rPr>
      </w:pPr>
      <w:r>
        <w:rPr>
          <w:rFonts w:hint="eastAsia"/>
          <w:kern w:val="0"/>
          <w:sz w:val="24"/>
        </w:rPr>
        <w:t>我省物流园区的发展还处于起步阶段，但由其蓬勃发展的状态可以看出，我省正在利用物流园区所创造的增长极，促进省内经济的快速、协调发展，物流园区将成为我省物流产业的主要部分。</w:t>
      </w:r>
    </w:p>
    <w:p w14:paraId="1BB219F7" w14:textId="77777777" w:rsidR="00B834B0" w:rsidRDefault="00B834B0" w:rsidP="00B834B0">
      <w:pPr>
        <w:spacing w:line="360" w:lineRule="auto"/>
        <w:ind w:firstLineChars="200" w:firstLine="480"/>
        <w:rPr>
          <w:rFonts w:hint="eastAsia"/>
          <w:kern w:val="0"/>
          <w:sz w:val="24"/>
        </w:rPr>
      </w:pPr>
      <w:r>
        <w:rPr>
          <w:rFonts w:hint="eastAsia"/>
          <w:kern w:val="0"/>
          <w:sz w:val="24"/>
        </w:rPr>
        <w:t>3</w:t>
      </w:r>
      <w:r>
        <w:rPr>
          <w:rFonts w:hint="eastAsia"/>
          <w:kern w:val="0"/>
          <w:sz w:val="24"/>
        </w:rPr>
        <w:t>．价值</w:t>
      </w:r>
      <w:proofErr w:type="gramStart"/>
      <w:r>
        <w:rPr>
          <w:rFonts w:hint="eastAsia"/>
          <w:kern w:val="0"/>
          <w:sz w:val="24"/>
        </w:rPr>
        <w:t>链理论</w:t>
      </w:r>
      <w:proofErr w:type="gramEnd"/>
      <w:r>
        <w:rPr>
          <w:kern w:val="0"/>
          <w:sz w:val="24"/>
          <w:vertAlign w:val="superscript"/>
        </w:rPr>
        <w:t>[</w:t>
      </w:r>
      <w:r>
        <w:rPr>
          <w:rFonts w:hint="eastAsia"/>
          <w:kern w:val="0"/>
          <w:sz w:val="24"/>
          <w:vertAlign w:val="superscript"/>
        </w:rPr>
        <w:t>3</w:t>
      </w:r>
      <w:r>
        <w:rPr>
          <w:kern w:val="0"/>
          <w:sz w:val="24"/>
          <w:vertAlign w:val="superscript"/>
        </w:rPr>
        <w:t>]</w:t>
      </w:r>
      <w:r>
        <w:rPr>
          <w:rFonts w:hint="eastAsia"/>
          <w:kern w:val="0"/>
          <w:sz w:val="24"/>
        </w:rPr>
        <w:t>。物流园区通过使这些价值链上众多专业从事物流服务、拥有物流设施的各种类型的物流企业，在一定程度上集聚，这样能够更好地发挥各自的专长和优势，同时也促进价值链上的企业之间信息交流，加强紧密联系的程度，有利于成本的节约和价值的创造。</w:t>
      </w:r>
    </w:p>
    <w:p w14:paraId="1A9AD6B3" w14:textId="77777777" w:rsidR="00B834B0" w:rsidRDefault="00B834B0" w:rsidP="00B834B0">
      <w:pPr>
        <w:spacing w:line="360" w:lineRule="auto"/>
        <w:ind w:firstLineChars="200" w:firstLine="480"/>
        <w:rPr>
          <w:rFonts w:hint="eastAsia"/>
          <w:kern w:val="0"/>
          <w:sz w:val="24"/>
        </w:rPr>
      </w:pPr>
      <w:r>
        <w:rPr>
          <w:rFonts w:hint="eastAsia"/>
          <w:kern w:val="0"/>
          <w:sz w:val="24"/>
        </w:rPr>
        <w:lastRenderedPageBreak/>
        <w:t>4</w:t>
      </w:r>
      <w:r>
        <w:rPr>
          <w:rFonts w:hint="eastAsia"/>
          <w:kern w:val="0"/>
          <w:sz w:val="24"/>
        </w:rPr>
        <w:t>．城市圈经济理论</w:t>
      </w:r>
      <w:r>
        <w:rPr>
          <w:kern w:val="0"/>
          <w:sz w:val="24"/>
          <w:vertAlign w:val="superscript"/>
        </w:rPr>
        <w:t>[</w:t>
      </w:r>
      <w:r>
        <w:rPr>
          <w:rFonts w:hint="eastAsia"/>
          <w:kern w:val="0"/>
          <w:sz w:val="24"/>
          <w:vertAlign w:val="superscript"/>
        </w:rPr>
        <w:t>3</w:t>
      </w:r>
      <w:r>
        <w:rPr>
          <w:kern w:val="0"/>
          <w:sz w:val="24"/>
          <w:vertAlign w:val="superscript"/>
        </w:rPr>
        <w:t>]</w:t>
      </w:r>
      <w:r>
        <w:rPr>
          <w:rFonts w:hint="eastAsia"/>
          <w:kern w:val="0"/>
          <w:sz w:val="24"/>
        </w:rPr>
        <w:t>。二战后，各国经济发展的规律基本是以中心城市为核心圈，带动其他城市发展的规律，各国都提高了对城市经济圈发展的重视程度，相关研究认为区域经济的发展应该以中心城市为核心，</w:t>
      </w:r>
      <w:proofErr w:type="gramStart"/>
      <w:r>
        <w:rPr>
          <w:rFonts w:hint="eastAsia"/>
          <w:kern w:val="0"/>
          <w:sz w:val="24"/>
        </w:rPr>
        <w:t>形成圈域形状</w:t>
      </w:r>
      <w:proofErr w:type="gramEnd"/>
      <w:r>
        <w:rPr>
          <w:rFonts w:hint="eastAsia"/>
          <w:kern w:val="0"/>
          <w:sz w:val="24"/>
        </w:rPr>
        <w:t>的空间分布，然后逐步向外圈发展。现代物流的发展是随着经济的发展以及城市建设的扩张而发展的，物流园区必将成为物流企业的聚集地，为城市提供各种专业和综合的物流服务，所以说，物流园区的发展不仅是物流业自身的发展，也是城市经济圈的发展。</w:t>
      </w:r>
    </w:p>
    <w:p w14:paraId="412B4CD2" w14:textId="77777777" w:rsidR="00B834B0" w:rsidRDefault="00B834B0" w:rsidP="00B834B0">
      <w:pPr>
        <w:spacing w:line="360" w:lineRule="auto"/>
        <w:ind w:firstLineChars="200" w:firstLine="600"/>
        <w:jc w:val="left"/>
        <w:outlineLvl w:val="0"/>
        <w:rPr>
          <w:rFonts w:ascii="黑体" w:eastAsia="黑体" w:hAnsi="黑体" w:hint="eastAsia"/>
          <w:sz w:val="30"/>
          <w:szCs w:val="30"/>
        </w:rPr>
      </w:pPr>
      <w:r>
        <w:rPr>
          <w:rFonts w:ascii="黑体" w:eastAsia="黑体" w:hAnsi="黑体" w:hint="eastAsia"/>
          <w:sz w:val="30"/>
          <w:szCs w:val="30"/>
        </w:rPr>
        <w:t>二、物流园区对安徽经济增长的贡献</w:t>
      </w:r>
    </w:p>
    <w:p w14:paraId="352EEC2E" w14:textId="77777777" w:rsidR="00B834B0" w:rsidRDefault="00B834B0" w:rsidP="00B834B0">
      <w:pPr>
        <w:spacing w:line="360" w:lineRule="auto"/>
        <w:ind w:firstLineChars="200" w:firstLine="480"/>
        <w:jc w:val="left"/>
        <w:outlineLvl w:val="0"/>
        <w:rPr>
          <w:rFonts w:ascii="黑体" w:eastAsia="黑体" w:hAnsi="黑体" w:hint="eastAsia"/>
          <w:sz w:val="24"/>
        </w:rPr>
      </w:pPr>
      <w:r>
        <w:rPr>
          <w:rFonts w:ascii="黑体" w:eastAsia="黑体" w:hAnsi="黑体" w:hint="eastAsia"/>
          <w:sz w:val="24"/>
        </w:rPr>
        <w:t>（一）安徽省物流园区的发展现状</w:t>
      </w:r>
    </w:p>
    <w:p w14:paraId="64277D05" w14:textId="77777777" w:rsidR="00B834B0" w:rsidRDefault="00B834B0" w:rsidP="00B834B0">
      <w:pPr>
        <w:spacing w:line="360" w:lineRule="auto"/>
        <w:ind w:firstLineChars="200" w:firstLine="480"/>
        <w:rPr>
          <w:rFonts w:hint="eastAsia"/>
          <w:kern w:val="0"/>
          <w:sz w:val="24"/>
        </w:rPr>
      </w:pPr>
      <w:r>
        <w:rPr>
          <w:rFonts w:ascii="宋体" w:hAnsi="宋体" w:hint="eastAsia"/>
          <w:sz w:val="24"/>
        </w:rPr>
        <w:t>经济规模是建设物流园区的首要条件，物流运作以有一定的经济规模为依托，大力发展物流的最好时机，是当地区内的第二产业占主要地位的时候，目前，我省在产业结构中，第二产业处于主导地位。</w:t>
      </w:r>
      <w:r>
        <w:rPr>
          <w:rFonts w:hint="eastAsia"/>
          <w:kern w:val="0"/>
          <w:sz w:val="24"/>
        </w:rPr>
        <w:t>“十一五”以来，我省经济快速增长，生产总值年平均增长</w:t>
      </w:r>
      <w:r>
        <w:rPr>
          <w:rFonts w:hint="eastAsia"/>
          <w:kern w:val="0"/>
          <w:sz w:val="24"/>
        </w:rPr>
        <w:t>13.1</w:t>
      </w:r>
      <w:r>
        <w:rPr>
          <w:rFonts w:hint="eastAsia"/>
          <w:kern w:val="0"/>
          <w:sz w:val="24"/>
        </w:rPr>
        <w:t>％，</w:t>
      </w:r>
      <w:r>
        <w:rPr>
          <w:rFonts w:hint="eastAsia"/>
          <w:kern w:val="0"/>
          <w:sz w:val="24"/>
        </w:rPr>
        <w:t>2008</w:t>
      </w:r>
      <w:r>
        <w:rPr>
          <w:rFonts w:hint="eastAsia"/>
          <w:kern w:val="0"/>
          <w:sz w:val="24"/>
        </w:rPr>
        <w:t>年，经济总量达</w:t>
      </w:r>
      <w:r>
        <w:rPr>
          <w:rFonts w:hint="eastAsia"/>
          <w:kern w:val="0"/>
          <w:sz w:val="24"/>
        </w:rPr>
        <w:t>8874</w:t>
      </w:r>
      <w:r>
        <w:rPr>
          <w:rFonts w:hint="eastAsia"/>
          <w:kern w:val="0"/>
          <w:sz w:val="24"/>
        </w:rPr>
        <w:t>亿美元，外贸进出口总额</w:t>
      </w:r>
      <w:r>
        <w:rPr>
          <w:rFonts w:hint="eastAsia"/>
          <w:kern w:val="0"/>
          <w:sz w:val="24"/>
        </w:rPr>
        <w:t>204</w:t>
      </w:r>
      <w:r>
        <w:rPr>
          <w:rFonts w:hint="eastAsia"/>
          <w:kern w:val="0"/>
          <w:sz w:val="24"/>
        </w:rPr>
        <w:t>亿美元。经济持续增长会对物流的依赖逐渐提升，这在很大程度上拓展了我省物流业的发展空间。全省货物运输量比上年增长</w:t>
      </w:r>
      <w:r>
        <w:rPr>
          <w:rFonts w:hint="eastAsia"/>
          <w:kern w:val="0"/>
          <w:sz w:val="24"/>
        </w:rPr>
        <w:t>12.8</w:t>
      </w:r>
      <w:r>
        <w:rPr>
          <w:rFonts w:hint="eastAsia"/>
          <w:kern w:val="0"/>
          <w:sz w:val="24"/>
        </w:rPr>
        <w:t>％，达到</w:t>
      </w:r>
      <w:r>
        <w:rPr>
          <w:rFonts w:hint="eastAsia"/>
          <w:kern w:val="0"/>
          <w:sz w:val="24"/>
        </w:rPr>
        <w:t>9.23</w:t>
      </w:r>
      <w:r>
        <w:rPr>
          <w:rFonts w:hint="eastAsia"/>
          <w:kern w:val="0"/>
          <w:sz w:val="24"/>
        </w:rPr>
        <w:t>亿吨，港口货物吞吐量比上年增长</w:t>
      </w:r>
      <w:r>
        <w:rPr>
          <w:kern w:val="0"/>
          <w:sz w:val="24"/>
        </w:rPr>
        <w:t>10.4</w:t>
      </w:r>
      <w:r>
        <w:rPr>
          <w:rFonts w:hint="eastAsia"/>
          <w:kern w:val="0"/>
          <w:sz w:val="24"/>
        </w:rPr>
        <w:t>％，达</w:t>
      </w:r>
      <w:r>
        <w:rPr>
          <w:kern w:val="0"/>
          <w:sz w:val="24"/>
        </w:rPr>
        <w:t>2.73</w:t>
      </w:r>
      <w:r>
        <w:rPr>
          <w:rFonts w:hint="eastAsia"/>
          <w:kern w:val="0"/>
          <w:sz w:val="24"/>
        </w:rPr>
        <w:t>亿吨，周转量增长</w:t>
      </w:r>
      <w:r>
        <w:rPr>
          <w:kern w:val="0"/>
          <w:sz w:val="24"/>
        </w:rPr>
        <w:t>9.4</w:t>
      </w:r>
      <w:r>
        <w:rPr>
          <w:kern w:val="0"/>
          <w:sz w:val="24"/>
        </w:rPr>
        <w:t>％</w:t>
      </w:r>
      <w:r>
        <w:rPr>
          <w:rFonts w:hint="eastAsia"/>
          <w:kern w:val="0"/>
          <w:sz w:val="24"/>
        </w:rPr>
        <w:t>，我省在</w:t>
      </w:r>
      <w:r>
        <w:rPr>
          <w:rFonts w:hint="eastAsia"/>
          <w:kern w:val="0"/>
          <w:sz w:val="24"/>
        </w:rPr>
        <w:t>2008</w:t>
      </w:r>
      <w:r>
        <w:rPr>
          <w:rFonts w:hint="eastAsia"/>
          <w:kern w:val="0"/>
          <w:sz w:val="24"/>
        </w:rPr>
        <w:t>年实现物流增加值</w:t>
      </w:r>
      <w:r>
        <w:rPr>
          <w:rFonts w:hint="eastAsia"/>
          <w:kern w:val="0"/>
          <w:sz w:val="24"/>
        </w:rPr>
        <w:t>608.2</w:t>
      </w:r>
      <w:r>
        <w:rPr>
          <w:rFonts w:hint="eastAsia"/>
          <w:kern w:val="0"/>
          <w:sz w:val="24"/>
        </w:rPr>
        <w:t>亿元，较</w:t>
      </w:r>
      <w:r>
        <w:rPr>
          <w:rFonts w:hint="eastAsia"/>
          <w:kern w:val="0"/>
          <w:sz w:val="24"/>
        </w:rPr>
        <w:t>2000</w:t>
      </w:r>
      <w:r>
        <w:rPr>
          <w:rFonts w:hint="eastAsia"/>
          <w:kern w:val="0"/>
          <w:sz w:val="24"/>
        </w:rPr>
        <w:t>年增长了</w:t>
      </w:r>
      <w:r>
        <w:rPr>
          <w:rFonts w:hint="eastAsia"/>
          <w:kern w:val="0"/>
          <w:sz w:val="24"/>
        </w:rPr>
        <w:t>1.61</w:t>
      </w:r>
      <w:r>
        <w:rPr>
          <w:rFonts w:hint="eastAsia"/>
          <w:kern w:val="0"/>
          <w:sz w:val="24"/>
        </w:rPr>
        <w:t>倍，年均增长达</w:t>
      </w:r>
      <w:r>
        <w:rPr>
          <w:rFonts w:hint="eastAsia"/>
          <w:kern w:val="0"/>
          <w:sz w:val="24"/>
        </w:rPr>
        <w:t>12.7</w:t>
      </w:r>
      <w:r>
        <w:rPr>
          <w:rFonts w:hint="eastAsia"/>
          <w:kern w:val="0"/>
          <w:sz w:val="24"/>
        </w:rPr>
        <w:t>％，物流的增长值占</w:t>
      </w:r>
      <w:r>
        <w:rPr>
          <w:rFonts w:hint="eastAsia"/>
          <w:kern w:val="0"/>
          <w:sz w:val="24"/>
        </w:rPr>
        <w:t>GDP</w:t>
      </w:r>
      <w:r>
        <w:rPr>
          <w:rFonts w:hint="eastAsia"/>
          <w:kern w:val="0"/>
          <w:sz w:val="24"/>
        </w:rPr>
        <w:t>的比重为</w:t>
      </w:r>
      <w:r>
        <w:rPr>
          <w:rFonts w:hint="eastAsia"/>
          <w:kern w:val="0"/>
          <w:sz w:val="24"/>
        </w:rPr>
        <w:t>6.85</w:t>
      </w:r>
      <w:r>
        <w:rPr>
          <w:rFonts w:hint="eastAsia"/>
          <w:kern w:val="0"/>
          <w:sz w:val="24"/>
        </w:rPr>
        <w:t>％，占服务业增长值的比重为</w:t>
      </w:r>
      <w:r>
        <w:rPr>
          <w:rFonts w:hint="eastAsia"/>
          <w:kern w:val="0"/>
          <w:sz w:val="24"/>
        </w:rPr>
        <w:t>18.32</w:t>
      </w:r>
      <w:r>
        <w:rPr>
          <w:rFonts w:hint="eastAsia"/>
          <w:kern w:val="0"/>
          <w:sz w:val="24"/>
        </w:rPr>
        <w:t>％</w:t>
      </w:r>
      <w:r>
        <w:rPr>
          <w:rFonts w:hint="eastAsia"/>
          <w:kern w:val="0"/>
          <w:sz w:val="24"/>
          <w:vertAlign w:val="superscript"/>
        </w:rPr>
        <w:t xml:space="preserve"> [4]</w:t>
      </w:r>
      <w:r>
        <w:rPr>
          <w:rFonts w:hint="eastAsia"/>
          <w:kern w:val="0"/>
          <w:sz w:val="24"/>
        </w:rPr>
        <w:t>。</w:t>
      </w:r>
    </w:p>
    <w:p w14:paraId="59F420A0" w14:textId="77777777" w:rsidR="00B834B0" w:rsidRDefault="00B834B0" w:rsidP="00B834B0">
      <w:pPr>
        <w:spacing w:line="360" w:lineRule="auto"/>
        <w:ind w:firstLineChars="200" w:firstLine="480"/>
        <w:rPr>
          <w:rFonts w:hint="eastAsia"/>
          <w:kern w:val="0"/>
          <w:sz w:val="24"/>
        </w:rPr>
      </w:pPr>
      <w:r>
        <w:rPr>
          <w:rFonts w:hint="eastAsia"/>
          <w:kern w:val="0"/>
          <w:sz w:val="24"/>
        </w:rPr>
        <w:t>同时安徽省是一个连南贯北、承东启西的大省，沿江近海，地处长三角腹地，更同时位于长三角、珠三角、环渤海经济</w:t>
      </w:r>
      <w:proofErr w:type="gramStart"/>
      <w:r>
        <w:rPr>
          <w:rFonts w:hint="eastAsia"/>
          <w:kern w:val="0"/>
          <w:sz w:val="24"/>
        </w:rPr>
        <w:t>圈范围</w:t>
      </w:r>
      <w:proofErr w:type="gramEnd"/>
      <w:r>
        <w:rPr>
          <w:rFonts w:hint="eastAsia"/>
          <w:kern w:val="0"/>
          <w:sz w:val="24"/>
        </w:rPr>
        <w:t>内，拥有得天独厚的区位优势，有利于物流的辐射和集聚功能。并且，为了适应产业转移的趋势，我省设立了皖江城市带承接产业转移示范区。</w:t>
      </w:r>
      <w:r>
        <w:rPr>
          <w:kern w:val="0"/>
          <w:sz w:val="24"/>
        </w:rPr>
        <w:t>2008</w:t>
      </w:r>
      <w:r>
        <w:rPr>
          <w:rFonts w:hint="eastAsia"/>
          <w:kern w:val="0"/>
          <w:sz w:val="24"/>
        </w:rPr>
        <w:t>年底全省铁路通车里程就已达到</w:t>
      </w:r>
      <w:r>
        <w:rPr>
          <w:kern w:val="0"/>
          <w:sz w:val="24"/>
        </w:rPr>
        <w:t>2878</w:t>
      </w:r>
      <w:r>
        <w:rPr>
          <w:rFonts w:hint="eastAsia"/>
          <w:kern w:val="0"/>
          <w:sz w:val="24"/>
        </w:rPr>
        <w:t>公里，到</w:t>
      </w:r>
      <w:r>
        <w:rPr>
          <w:rFonts w:hint="eastAsia"/>
          <w:kern w:val="0"/>
          <w:sz w:val="24"/>
        </w:rPr>
        <w:t>2010</w:t>
      </w:r>
      <w:r>
        <w:rPr>
          <w:rFonts w:hint="eastAsia"/>
          <w:kern w:val="0"/>
          <w:sz w:val="24"/>
        </w:rPr>
        <w:t>年，高速公路网里程已超过</w:t>
      </w:r>
      <w:r>
        <w:rPr>
          <w:rFonts w:hint="eastAsia"/>
          <w:kern w:val="0"/>
          <w:sz w:val="24"/>
        </w:rPr>
        <w:t>3500</w:t>
      </w:r>
      <w:r>
        <w:rPr>
          <w:rFonts w:hint="eastAsia"/>
          <w:kern w:val="0"/>
          <w:sz w:val="24"/>
        </w:rPr>
        <w:t>公里，平均密度达到</w:t>
      </w:r>
      <w:r>
        <w:rPr>
          <w:rFonts w:hint="eastAsia"/>
          <w:kern w:val="0"/>
          <w:sz w:val="24"/>
        </w:rPr>
        <w:t>4</w:t>
      </w:r>
      <w:r>
        <w:rPr>
          <w:rFonts w:hint="eastAsia"/>
          <w:kern w:val="0"/>
          <w:sz w:val="24"/>
        </w:rPr>
        <w:t>公里</w:t>
      </w:r>
      <w:r>
        <w:rPr>
          <w:rFonts w:hint="eastAsia"/>
          <w:kern w:val="0"/>
          <w:sz w:val="24"/>
        </w:rPr>
        <w:t>/</w:t>
      </w:r>
      <w:proofErr w:type="gramStart"/>
      <w:r>
        <w:rPr>
          <w:rFonts w:hint="eastAsia"/>
          <w:kern w:val="0"/>
          <w:sz w:val="24"/>
        </w:rPr>
        <w:t>百平方公里</w:t>
      </w:r>
      <w:proofErr w:type="gramEnd"/>
      <w:r>
        <w:rPr>
          <w:rFonts w:hint="eastAsia"/>
          <w:kern w:val="0"/>
          <w:sz w:val="24"/>
        </w:rPr>
        <w:t>。截至到</w:t>
      </w:r>
      <w:r>
        <w:rPr>
          <w:rFonts w:hint="eastAsia"/>
          <w:kern w:val="0"/>
          <w:sz w:val="24"/>
        </w:rPr>
        <w:t>2012</w:t>
      </w:r>
      <w:r>
        <w:rPr>
          <w:rFonts w:hint="eastAsia"/>
          <w:kern w:val="0"/>
          <w:sz w:val="24"/>
        </w:rPr>
        <w:t>年，我省已有</w:t>
      </w:r>
      <w:r>
        <w:rPr>
          <w:rFonts w:hint="eastAsia"/>
          <w:kern w:val="0"/>
          <w:sz w:val="24"/>
        </w:rPr>
        <w:t>10</w:t>
      </w:r>
      <w:r>
        <w:rPr>
          <w:rFonts w:hint="eastAsia"/>
          <w:kern w:val="0"/>
          <w:sz w:val="24"/>
        </w:rPr>
        <w:t>条国家高速公路和</w:t>
      </w:r>
      <w:r>
        <w:rPr>
          <w:rFonts w:hint="eastAsia"/>
          <w:kern w:val="0"/>
          <w:sz w:val="24"/>
        </w:rPr>
        <w:t>12</w:t>
      </w:r>
      <w:r>
        <w:rPr>
          <w:rFonts w:hint="eastAsia"/>
          <w:kern w:val="0"/>
          <w:sz w:val="24"/>
        </w:rPr>
        <w:t>条省际高速公路。合肥新桥国际机场的建成提升了安徽的航空地位，而且在合肥、芜湖、黄山、蚌埠等多个城市均有民用机场。此外，我省还拥有淮河、长江两大黄金水道和芜湖、马鞍山、铜陵、安庆四个长江沿岸重要港口，通航里程达</w:t>
      </w:r>
      <w:r>
        <w:rPr>
          <w:kern w:val="0"/>
          <w:sz w:val="24"/>
        </w:rPr>
        <w:t>5596</w:t>
      </w:r>
      <w:r>
        <w:rPr>
          <w:rFonts w:hint="eastAsia"/>
          <w:kern w:val="0"/>
          <w:sz w:val="24"/>
        </w:rPr>
        <w:t>公里。我省已初步形成了四通八达的信息高速网和综合交通网络，是重要的物流、信息流和商流中心，。伴随着工业和制造业的快速发展，我省将成为继东部沿海地区之后的中部</w:t>
      </w:r>
      <w:r>
        <w:rPr>
          <w:rFonts w:hint="eastAsia"/>
          <w:kern w:val="0"/>
          <w:sz w:val="24"/>
        </w:rPr>
        <w:lastRenderedPageBreak/>
        <w:t>地区发展中心之一。</w:t>
      </w:r>
    </w:p>
    <w:p w14:paraId="059484FA" w14:textId="77777777" w:rsidR="00B834B0" w:rsidRDefault="00B834B0" w:rsidP="00B834B0">
      <w:pPr>
        <w:spacing w:line="360" w:lineRule="auto"/>
        <w:ind w:firstLineChars="200" w:firstLine="480"/>
        <w:rPr>
          <w:rFonts w:hint="eastAsia"/>
          <w:kern w:val="0"/>
          <w:sz w:val="24"/>
        </w:rPr>
      </w:pPr>
      <w:r>
        <w:rPr>
          <w:rFonts w:hint="eastAsia"/>
          <w:kern w:val="0"/>
          <w:sz w:val="24"/>
        </w:rPr>
        <w:t>在我省快速发展的物流业的支持下，物流园区的建设步伐也逐步加快。</w:t>
      </w:r>
      <w:r>
        <w:rPr>
          <w:rFonts w:hint="eastAsia"/>
          <w:kern w:val="0"/>
          <w:sz w:val="24"/>
        </w:rPr>
        <w:t>2013</w:t>
      </w:r>
      <w:r>
        <w:rPr>
          <w:rFonts w:hint="eastAsia"/>
          <w:kern w:val="0"/>
          <w:sz w:val="24"/>
        </w:rPr>
        <w:t>年，合肥市入选国家一级物流园区布局城市，安庆、芜湖、马鞍山、阜阳入选国家二级物流园区布局城市。到目前为止，全省已建成各类物流园区</w:t>
      </w:r>
      <w:r>
        <w:rPr>
          <w:rFonts w:hint="eastAsia"/>
          <w:kern w:val="0"/>
          <w:sz w:val="24"/>
        </w:rPr>
        <w:t>70</w:t>
      </w:r>
      <w:r>
        <w:rPr>
          <w:rFonts w:hint="eastAsia"/>
          <w:kern w:val="0"/>
          <w:sz w:val="24"/>
        </w:rPr>
        <w:t>个，在建</w:t>
      </w:r>
      <w:r>
        <w:rPr>
          <w:rFonts w:hint="eastAsia"/>
          <w:kern w:val="0"/>
          <w:sz w:val="24"/>
        </w:rPr>
        <w:t>95</w:t>
      </w:r>
      <w:r>
        <w:rPr>
          <w:rFonts w:hint="eastAsia"/>
          <w:kern w:val="0"/>
          <w:sz w:val="24"/>
        </w:rPr>
        <w:t>个。其中规模较大的如宣城双桥物流园区、中外运合肥物流园区等已建成并投入运营，</w:t>
      </w:r>
      <w:proofErr w:type="gramStart"/>
      <w:r>
        <w:rPr>
          <w:rFonts w:hint="eastAsia"/>
          <w:kern w:val="0"/>
          <w:sz w:val="24"/>
        </w:rPr>
        <w:t>宝湾物流</w:t>
      </w:r>
      <w:proofErr w:type="gramEnd"/>
      <w:r>
        <w:rPr>
          <w:rFonts w:hint="eastAsia"/>
          <w:kern w:val="0"/>
          <w:sz w:val="24"/>
        </w:rPr>
        <w:t>园、吉宝皖</w:t>
      </w:r>
      <w:proofErr w:type="gramStart"/>
      <w:r>
        <w:rPr>
          <w:rFonts w:hint="eastAsia"/>
          <w:kern w:val="0"/>
          <w:sz w:val="24"/>
        </w:rPr>
        <w:t>江国际冷链物流园</w:t>
      </w:r>
      <w:proofErr w:type="gramEnd"/>
      <w:r>
        <w:rPr>
          <w:rFonts w:hint="eastAsia"/>
          <w:kern w:val="0"/>
          <w:sz w:val="24"/>
        </w:rPr>
        <w:t>等园区项目建设正在加快。据有关部门预计，到</w:t>
      </w:r>
      <w:r>
        <w:rPr>
          <w:rFonts w:hint="eastAsia"/>
          <w:kern w:val="0"/>
          <w:sz w:val="24"/>
        </w:rPr>
        <w:t>2015</w:t>
      </w:r>
      <w:r>
        <w:rPr>
          <w:rFonts w:hint="eastAsia"/>
          <w:kern w:val="0"/>
          <w:sz w:val="24"/>
        </w:rPr>
        <w:t>年，我省基本可以建成皖江外向型现代物流产业带、沿淮物流产业圈、合肥</w:t>
      </w:r>
      <w:proofErr w:type="gramStart"/>
      <w:r>
        <w:rPr>
          <w:rFonts w:hint="eastAsia"/>
          <w:kern w:val="0"/>
          <w:sz w:val="24"/>
        </w:rPr>
        <w:t>物流圈三大</w:t>
      </w:r>
      <w:proofErr w:type="gramEnd"/>
      <w:r>
        <w:rPr>
          <w:rFonts w:hint="eastAsia"/>
          <w:kern w:val="0"/>
          <w:sz w:val="24"/>
        </w:rPr>
        <w:t>物流区域，构筑五大物流枢纽，包括合肥物流枢纽、安庆物流枢纽、阜阳物流枢纽、芜湖马鞍山物流枢纽、蚌埠物流枢纽</w:t>
      </w:r>
      <w:r>
        <w:rPr>
          <w:rFonts w:hint="eastAsia"/>
          <w:kern w:val="0"/>
          <w:sz w:val="24"/>
          <w:vertAlign w:val="superscript"/>
        </w:rPr>
        <w:t>[5]</w:t>
      </w:r>
      <w:r>
        <w:rPr>
          <w:rFonts w:hint="eastAsia"/>
          <w:kern w:val="0"/>
          <w:sz w:val="24"/>
        </w:rPr>
        <w:t>。</w:t>
      </w:r>
    </w:p>
    <w:p w14:paraId="2DBE1F0C" w14:textId="77777777" w:rsidR="00B834B0" w:rsidRDefault="00B834B0" w:rsidP="00B834B0">
      <w:pPr>
        <w:spacing w:line="360" w:lineRule="auto"/>
        <w:ind w:firstLineChars="200" w:firstLine="480"/>
        <w:rPr>
          <w:rFonts w:hint="eastAsia"/>
          <w:kern w:val="0"/>
          <w:sz w:val="24"/>
        </w:rPr>
      </w:pPr>
      <w:r>
        <w:rPr>
          <w:rFonts w:hint="eastAsia"/>
          <w:kern w:val="0"/>
          <w:sz w:val="24"/>
        </w:rPr>
        <w:t>但我省物流园区的建设缺乏统筹规划，在建设过程中虽然制定了发展规划，但规划并不完善，其中存在很多问题，例如规划机构的资质不合格、规划的园区模式单一、规划中使用的很多数据不准确、规划和规划之间缺乏统筹和协调等。省内物流园区之间的协调和重复、相邻省市物流园区的覆盖半径等问题，在相关规划中也没有加以全面考虑；此外物流园区的空置率高也是我省物流园区存在的严重问题。物流园区规划超前于经济与市场需要在我省表现的非常明显，为了尽快与东部地区缩小差距，我省的物流园区规划建设不可避免地出现了重复建设现象。而物流是在市场经济条件下的一种经济行为，因此发展物流的发展必须按照科学的市场需求进行。有统计数字显示：我省物流园区建设大同小异，基本忽视了物流园区建设的基本条件。另外，根据此前</w:t>
      </w:r>
      <w:proofErr w:type="gramStart"/>
      <w:r>
        <w:rPr>
          <w:rFonts w:hint="eastAsia"/>
          <w:kern w:val="0"/>
          <w:sz w:val="24"/>
        </w:rPr>
        <w:t>国家发改委</w:t>
      </w:r>
      <w:proofErr w:type="gramEnd"/>
      <w:r>
        <w:rPr>
          <w:rFonts w:hint="eastAsia"/>
          <w:kern w:val="0"/>
          <w:sz w:val="24"/>
        </w:rPr>
        <w:t>联合中国物流与采购联合会做的调研显示，不少企业为了获取政策优惠，通过各种手段进驻物流园区“圈地”，占而不建，打着物流旗帜，行商贸经营实质，致使我国物流园区的平均空置率约</w:t>
      </w:r>
      <w:r>
        <w:rPr>
          <w:rFonts w:hint="eastAsia"/>
          <w:kern w:val="0"/>
          <w:sz w:val="24"/>
        </w:rPr>
        <w:t>60</w:t>
      </w:r>
      <w:r>
        <w:rPr>
          <w:rFonts w:hint="eastAsia"/>
          <w:kern w:val="0"/>
          <w:sz w:val="24"/>
        </w:rPr>
        <w:t>％</w:t>
      </w:r>
      <w:r>
        <w:rPr>
          <w:rFonts w:hint="eastAsia"/>
          <w:kern w:val="0"/>
          <w:sz w:val="24"/>
          <w:vertAlign w:val="superscript"/>
        </w:rPr>
        <w:t>[5]</w:t>
      </w:r>
      <w:r>
        <w:rPr>
          <w:rFonts w:hint="eastAsia"/>
          <w:kern w:val="0"/>
          <w:sz w:val="24"/>
        </w:rPr>
        <w:t>。</w:t>
      </w:r>
    </w:p>
    <w:p w14:paraId="71B9D9FC" w14:textId="77777777" w:rsidR="00B834B0" w:rsidRDefault="00B834B0" w:rsidP="00B834B0">
      <w:pPr>
        <w:spacing w:line="360" w:lineRule="auto"/>
        <w:ind w:firstLineChars="200" w:firstLine="480"/>
        <w:rPr>
          <w:rFonts w:hint="eastAsia"/>
          <w:kern w:val="0"/>
          <w:sz w:val="24"/>
        </w:rPr>
      </w:pPr>
      <w:r>
        <w:rPr>
          <w:rFonts w:hint="eastAsia"/>
          <w:kern w:val="0"/>
          <w:sz w:val="24"/>
        </w:rPr>
        <w:t>虽然安徽省的物流园区存在很多不足和限制，但总的来说，物流园区在建设和经营的过程中为经济的增长和经济体制的完善做出了很大贡献，下面将通过具体实例，并以</w:t>
      </w:r>
      <w:proofErr w:type="gramStart"/>
      <w:r>
        <w:rPr>
          <w:rFonts w:hint="eastAsia"/>
          <w:kern w:val="0"/>
          <w:sz w:val="24"/>
        </w:rPr>
        <w:t>池州市</w:t>
      </w:r>
      <w:proofErr w:type="gramEnd"/>
      <w:r>
        <w:rPr>
          <w:rFonts w:hint="eastAsia"/>
          <w:kern w:val="0"/>
          <w:sz w:val="24"/>
        </w:rPr>
        <w:t>现代物流园区在建设和经营过程中对经济发展产生的具体影响来说明。</w:t>
      </w:r>
    </w:p>
    <w:p w14:paraId="01EC9575" w14:textId="77777777" w:rsidR="00B834B0" w:rsidRDefault="00B834B0" w:rsidP="00B834B0">
      <w:pPr>
        <w:spacing w:line="360" w:lineRule="auto"/>
        <w:ind w:firstLineChars="200" w:firstLine="480"/>
        <w:outlineLvl w:val="0"/>
        <w:rPr>
          <w:rFonts w:ascii="黑体" w:eastAsia="黑体" w:hAnsi="黑体" w:hint="eastAsia"/>
          <w:sz w:val="24"/>
        </w:rPr>
      </w:pPr>
      <w:r>
        <w:rPr>
          <w:rFonts w:ascii="黑体" w:eastAsia="黑体" w:hAnsi="黑体" w:hint="eastAsia"/>
          <w:sz w:val="24"/>
        </w:rPr>
        <w:t xml:space="preserve">（二）物流园区的贡献  </w:t>
      </w:r>
    </w:p>
    <w:p w14:paraId="6C2E552F" w14:textId="77777777" w:rsidR="00B834B0" w:rsidRDefault="00B834B0" w:rsidP="00B834B0">
      <w:pPr>
        <w:spacing w:line="360" w:lineRule="auto"/>
        <w:ind w:firstLineChars="200" w:firstLine="480"/>
        <w:rPr>
          <w:sz w:val="24"/>
        </w:rPr>
      </w:pPr>
      <w:r>
        <w:rPr>
          <w:rFonts w:ascii="宋体" w:hAnsi="宋体" w:hint="eastAsia"/>
          <w:sz w:val="24"/>
        </w:rPr>
        <w:t>我省有物流园区数量较多，近几年发展尤为迅速，各物流园区规模大小不一，园区项目范围也不尽相同。我省发展物流园区的时间还较短，建成并投入运营的</w:t>
      </w:r>
      <w:r>
        <w:rPr>
          <w:rFonts w:ascii="宋体" w:hAnsi="宋体" w:hint="eastAsia"/>
          <w:sz w:val="24"/>
        </w:rPr>
        <w:lastRenderedPageBreak/>
        <w:t>物流园区数目较少，大多数还在规划建设中，其中比较有代表性的有合肥快递物流园区、</w:t>
      </w:r>
      <w:proofErr w:type="gramStart"/>
      <w:r>
        <w:rPr>
          <w:rFonts w:ascii="宋体" w:hAnsi="宋体" w:hint="eastAsia"/>
          <w:sz w:val="24"/>
        </w:rPr>
        <w:t>宝湾国际</w:t>
      </w:r>
      <w:proofErr w:type="gramEnd"/>
      <w:r>
        <w:rPr>
          <w:rFonts w:ascii="宋体" w:hAnsi="宋体" w:hint="eastAsia"/>
          <w:sz w:val="24"/>
        </w:rPr>
        <w:t>物流园区、广</w:t>
      </w:r>
      <w:proofErr w:type="gramStart"/>
      <w:r>
        <w:rPr>
          <w:rFonts w:ascii="宋体" w:hAnsi="宋体" w:hint="eastAsia"/>
          <w:sz w:val="24"/>
        </w:rPr>
        <w:t>运现代</w:t>
      </w:r>
      <w:proofErr w:type="gramEnd"/>
      <w:r>
        <w:rPr>
          <w:rFonts w:ascii="宋体" w:hAnsi="宋体" w:hint="eastAsia"/>
          <w:sz w:val="24"/>
        </w:rPr>
        <w:t>物流园区、蚌埠海吉星农产品物流园区、安庆光彩物流园区、阜阳国际汽配物流园区等。已经建成营运的物流园区已经给当地及周边地区带来了较大效益，规划及正在建设中的物流园区也将会在很大程</w:t>
      </w:r>
      <w:r>
        <w:rPr>
          <w:sz w:val="24"/>
        </w:rPr>
        <w:t>度上促进地区及周边省市的经济发展。下面将以表格的形式简单介绍一部分具有代表性的物流园区及园区所创造的效益，见下页表</w:t>
      </w:r>
      <w:r>
        <w:rPr>
          <w:kern w:val="0"/>
          <w:sz w:val="24"/>
        </w:rPr>
        <w:t>1</w:t>
      </w:r>
      <w:r>
        <w:rPr>
          <w:sz w:val="24"/>
        </w:rPr>
        <w:t>。</w:t>
      </w:r>
    </w:p>
    <w:p w14:paraId="4886E84F"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eastAsia="黑体" w:hAnsi="Times New Roman" w:cs="Times New Roman"/>
        </w:rPr>
      </w:pPr>
      <w:r>
        <w:rPr>
          <w:rFonts w:ascii="Times New Roman" w:eastAsia="黑体" w:hAnsi="Times New Roman" w:cs="Times New Roman"/>
        </w:rPr>
        <w:t>（三）物流园区建设对安徽经济增长的贡献</w:t>
      </w:r>
      <w:r>
        <w:rPr>
          <w:rFonts w:ascii="Times New Roman" w:eastAsia="黑体" w:hAnsi="Times New Roman" w:cs="Times New Roman"/>
        </w:rPr>
        <w:t>——</w:t>
      </w:r>
      <w:r>
        <w:rPr>
          <w:rFonts w:ascii="Times New Roman" w:eastAsia="黑体" w:hAnsi="Times New Roman" w:cs="Times New Roman"/>
        </w:rPr>
        <w:t>以池州现代物流园区为例</w:t>
      </w:r>
    </w:p>
    <w:p w14:paraId="7A8AEF65" w14:textId="53999897" w:rsidR="00B834B0" w:rsidRDefault="00B834B0" w:rsidP="00B834B0">
      <w:pPr>
        <w:spacing w:line="360" w:lineRule="auto"/>
        <w:ind w:firstLineChars="200" w:firstLine="480"/>
        <w:jc w:val="distribute"/>
        <w:rPr>
          <w:sz w:val="24"/>
        </w:rPr>
      </w:pPr>
      <w:r>
        <w:rPr>
          <w:noProof/>
          <w:kern w:val="0"/>
          <w:sz w:val="24"/>
        </w:rPr>
        <mc:AlternateContent>
          <mc:Choice Requires="wps">
            <w:drawing>
              <wp:anchor distT="0" distB="0" distL="114300" distR="114300" simplePos="0" relativeHeight="251668480" behindDoc="0" locked="0" layoutInCell="1" allowOverlap="1" wp14:anchorId="579B5BEA" wp14:editId="43ACB49C">
                <wp:simplePos x="0" y="0"/>
                <wp:positionH relativeFrom="column">
                  <wp:posOffset>-866775</wp:posOffset>
                </wp:positionH>
                <wp:positionV relativeFrom="paragraph">
                  <wp:posOffset>5168265</wp:posOffset>
                </wp:positionV>
                <wp:extent cx="733425" cy="914400"/>
                <wp:effectExtent l="9525" t="13335" r="390525" b="5715"/>
                <wp:wrapNone/>
                <wp:docPr id="1160417037"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14400"/>
                        </a:xfrm>
                        <a:prstGeom prst="wedgeRectCallout">
                          <a:avLst>
                            <a:gd name="adj1" fmla="val 99352"/>
                            <a:gd name="adj2" fmla="val 20417"/>
                          </a:avLst>
                        </a:prstGeom>
                        <a:solidFill>
                          <a:srgbClr val="FFFFFF"/>
                        </a:solidFill>
                        <a:ln w="9525">
                          <a:solidFill>
                            <a:srgbClr val="000000"/>
                          </a:solidFill>
                          <a:miter lim="800000"/>
                          <a:headEnd/>
                          <a:tailEnd/>
                        </a:ln>
                      </wps:spPr>
                      <wps:txbx>
                        <w:txbxContent>
                          <w:p w14:paraId="60F4F763" w14:textId="77777777" w:rsidR="00B834B0" w:rsidRDefault="00B834B0" w:rsidP="00B834B0">
                            <w:r>
                              <w:rPr>
                                <w:rFonts w:hint="eastAsia"/>
                              </w:rPr>
                              <w:t>表格文字：宋体五号，</w:t>
                            </w:r>
                            <w:r>
                              <w:rPr>
                                <w:rFonts w:hint="eastAsia"/>
                              </w:rPr>
                              <w:t>1.5</w:t>
                            </w:r>
                            <w:r>
                              <w:rPr>
                                <w:rFonts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5BEA" id="对话气泡: 矩形 3" o:spid="_x0000_s1036" type="#_x0000_t61" style="position:absolute;left:0;text-align:left;margin-left:-68.25pt;margin-top:406.95pt;width:57.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" adj="32260,15210">
                <v:textbox>
                  <w:txbxContent>
                    <w:p w14:paraId="60F4F763" w14:textId="77777777" w:rsidR="00B834B0" w:rsidRDefault="00B834B0" w:rsidP="00B834B0">
                      <w:r>
                        <w:rPr>
                          <w:rFonts w:hint="eastAsia"/>
                        </w:rPr>
                        <w:t>表格文字：宋体五号，</w:t>
                      </w:r>
                      <w:r>
                        <w:rPr>
                          <w:rFonts w:hint="eastAsia"/>
                        </w:rPr>
                        <w:t>1.5</w:t>
                      </w:r>
                      <w:r>
                        <w:rPr>
                          <w:rFonts w:hint="eastAsia"/>
                        </w:rPr>
                        <w:t>倍行距</w:t>
                      </w:r>
                    </w:p>
                  </w:txbxContent>
                </v:textbox>
              </v:shape>
            </w:pict>
          </mc:Fallback>
        </mc:AlternateContent>
      </w:r>
      <w:r>
        <w:rPr>
          <w:kern w:val="0"/>
          <w:sz w:val="24"/>
        </w:rPr>
        <w:t>物流园区的建设对社会经济的拉动效益是分多层次的，其投资建设首先会增加对人工、建筑材料和机械设备的需求，使他们所属行业的需求增加，也增加了这些行业产品或服务的消耗。其次是为生产这些产品或服务又要使用和消耗其它部门的产品或服务，使与其相关行业部门的需求和消耗增加。此外，其生产过程还会继续产生新一轮的消耗，依次循环。物流园区建设的产业关联度较高，一单位的物流园区投资除了必然会引起一单位的增长外，其建设还要消耗水泥、钢材、沥青等材料，而这些产品并不是原始存在的最初产品，需要经过一定的中间投入和劳动才会从最初的原材料转变为物流园区建设中直接消耗的建筑</w:t>
      </w:r>
      <w:r>
        <w:rPr>
          <w:sz w:val="24"/>
        </w:rPr>
        <w:t>材料。</w:t>
      </w:r>
      <w:r>
        <w:t>因此物</w:t>
      </w:r>
      <w:r>
        <w:rPr>
          <w:sz w:val="24"/>
        </w:rPr>
        <w:t>流园区建设引起了建筑材料需求量增加的同时，也带来了一系列相关产业生产的增加，从而促进了这些产业的经济发展，物流园区建设一次投资的增加会引起生产领域多次需求的增加，也就是说物流园区建设投资对</w:t>
      </w:r>
      <w:r>
        <w:rPr>
          <w:sz w:val="24"/>
        </w:rPr>
        <w:t>GDP</w:t>
      </w:r>
      <w:r>
        <w:rPr>
          <w:sz w:val="24"/>
        </w:rPr>
        <w:t>增长具有乘数拉动效应（一项投资活动开展时，国民收入的支出总量或结构发生了变化，国民经济各个部门的产出随之发生相应的变动，这种现象被称为</w:t>
      </w:r>
      <w:r>
        <w:rPr>
          <w:sz w:val="24"/>
        </w:rPr>
        <w:t>“</w:t>
      </w:r>
      <w:r>
        <w:rPr>
          <w:sz w:val="24"/>
        </w:rPr>
        <w:t>波及效应</w:t>
      </w:r>
      <w:r>
        <w:rPr>
          <w:sz w:val="24"/>
        </w:rPr>
        <w:t>”</w:t>
      </w:r>
      <w:r>
        <w:rPr>
          <w:sz w:val="24"/>
        </w:rPr>
        <w:t>，即多部门</w:t>
      </w:r>
      <w:r>
        <w:rPr>
          <w:sz w:val="24"/>
        </w:rPr>
        <w:t>“</w:t>
      </w:r>
      <w:r>
        <w:rPr>
          <w:sz w:val="24"/>
        </w:rPr>
        <w:t>乘数效应</w:t>
      </w:r>
      <w:r>
        <w:rPr>
          <w:sz w:val="24"/>
        </w:rPr>
        <w:t>”</w:t>
      </w:r>
      <w:r>
        <w:rPr>
          <w:sz w:val="24"/>
        </w:rPr>
        <w:t>。乘数效应产生的基础是生产过程中的产品消耗。为提供最终产品，相应部门在其直接生产过程中要消耗有关的各种其它产品，而这些被消耗的产品，即中间产品，在其生产过程中又要消耗各种产品，这种中间产品的生产和消耗一轮又一轮地持续下去，于是产生了多部门的</w:t>
      </w:r>
      <w:r>
        <w:rPr>
          <w:sz w:val="24"/>
        </w:rPr>
        <w:t>“</w:t>
      </w:r>
      <w:r>
        <w:rPr>
          <w:sz w:val="24"/>
        </w:rPr>
        <w:t>乘数效应</w:t>
      </w:r>
      <w:r>
        <w:rPr>
          <w:sz w:val="24"/>
        </w:rPr>
        <w:t xml:space="preserve">” </w:t>
      </w:r>
      <w:r>
        <w:rPr>
          <w:sz w:val="24"/>
        </w:rPr>
        <w:t>）</w:t>
      </w:r>
      <w:r>
        <w:rPr>
          <w:kern w:val="0"/>
          <w:sz w:val="24"/>
          <w:vertAlign w:val="superscript"/>
        </w:rPr>
        <w:t>[7]</w:t>
      </w:r>
      <w:r>
        <w:rPr>
          <w:sz w:val="24"/>
        </w:rPr>
        <w:t>。流园区建设投资活动本身可以带来经济的拉动，其拉动贡献主要体现在</w:t>
      </w:r>
      <w:r>
        <w:rPr>
          <w:sz w:val="24"/>
        </w:rPr>
        <w:t>GDP</w:t>
      </w:r>
      <w:r>
        <w:rPr>
          <w:sz w:val="24"/>
        </w:rPr>
        <w:t>的增长上，接下</w:t>
      </w:r>
    </w:p>
    <w:p w14:paraId="3F0EE795" w14:textId="77777777" w:rsidR="00B834B0" w:rsidRDefault="00B834B0" w:rsidP="00B834B0">
      <w:pPr>
        <w:spacing w:line="360" w:lineRule="auto"/>
        <w:ind w:firstLineChars="200" w:firstLine="480"/>
        <w:jc w:val="left"/>
        <w:rPr>
          <w:rFonts w:hint="eastAsia"/>
          <w:sz w:val="24"/>
        </w:rPr>
      </w:pPr>
    </w:p>
    <w:p w14:paraId="39D71C91" w14:textId="77777777" w:rsidR="00B834B0" w:rsidRDefault="00B834B0" w:rsidP="00B834B0">
      <w:pPr>
        <w:spacing w:line="360" w:lineRule="auto"/>
        <w:ind w:firstLineChars="200" w:firstLine="420"/>
        <w:rPr>
          <w:rFonts w:ascii="宋体" w:hAnsi="宋体" w:hint="eastAsia"/>
          <w:szCs w:val="21"/>
        </w:rPr>
      </w:pPr>
      <w:r>
        <w:rPr>
          <w:rFonts w:ascii="宋体" w:hAnsi="宋体" w:hint="eastAsia"/>
          <w:szCs w:val="21"/>
        </w:rPr>
        <w:t>表</w:t>
      </w:r>
      <w:r>
        <w:rPr>
          <w:rFonts w:hint="eastAsia"/>
          <w:szCs w:val="21"/>
        </w:rPr>
        <w:t>1</w:t>
      </w:r>
      <w:r>
        <w:rPr>
          <w:rFonts w:ascii="宋体" w:hAnsi="宋体" w:hint="eastAsia"/>
          <w:szCs w:val="21"/>
        </w:rPr>
        <w:t xml:space="preserve"> 安徽省物流园区简介表</w:t>
      </w:r>
      <w:r>
        <w:rPr>
          <w:rFonts w:hint="eastAsia"/>
          <w:kern w:val="0"/>
          <w:sz w:val="24"/>
          <w:vertAlign w:val="superscript"/>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5784"/>
        <w:gridCol w:w="1080"/>
      </w:tblGrid>
      <w:tr w:rsidR="00B834B0" w14:paraId="7D23DAE0" w14:textId="77777777" w:rsidTr="007E3D6D">
        <w:tc>
          <w:tcPr>
            <w:tcW w:w="1704" w:type="dxa"/>
            <w:tcBorders>
              <w:top w:val="single" w:sz="12" w:space="0" w:color="auto"/>
              <w:left w:val="nil"/>
              <w:bottom w:val="single" w:sz="12" w:space="0" w:color="auto"/>
            </w:tcBorders>
            <w:vAlign w:val="center"/>
          </w:tcPr>
          <w:p w14:paraId="0C6FAD90" w14:textId="77777777" w:rsidR="00B834B0" w:rsidRDefault="00B834B0" w:rsidP="007E3D6D">
            <w:pPr>
              <w:spacing w:line="360" w:lineRule="auto"/>
              <w:jc w:val="center"/>
              <w:rPr>
                <w:rFonts w:ascii="宋体" w:hAnsi="宋体" w:hint="eastAsia"/>
                <w:szCs w:val="21"/>
              </w:rPr>
            </w:pPr>
            <w:r>
              <w:rPr>
                <w:rFonts w:ascii="宋体" w:hAnsi="宋体" w:hint="eastAsia"/>
                <w:szCs w:val="21"/>
              </w:rPr>
              <w:t>园区名称</w:t>
            </w:r>
          </w:p>
        </w:tc>
        <w:tc>
          <w:tcPr>
            <w:tcW w:w="5784" w:type="dxa"/>
            <w:tcBorders>
              <w:top w:val="single" w:sz="12" w:space="0" w:color="auto"/>
              <w:bottom w:val="single" w:sz="12" w:space="0" w:color="auto"/>
            </w:tcBorders>
            <w:vAlign w:val="center"/>
          </w:tcPr>
          <w:p w14:paraId="33621A58" w14:textId="77777777" w:rsidR="00B834B0" w:rsidRDefault="00B834B0" w:rsidP="007E3D6D">
            <w:pPr>
              <w:spacing w:line="360" w:lineRule="auto"/>
              <w:jc w:val="center"/>
              <w:rPr>
                <w:rFonts w:ascii="宋体" w:hAnsi="宋体" w:hint="eastAsia"/>
                <w:szCs w:val="21"/>
              </w:rPr>
            </w:pPr>
            <w:r>
              <w:rPr>
                <w:rFonts w:ascii="宋体" w:hAnsi="宋体" w:hint="eastAsia"/>
                <w:szCs w:val="21"/>
              </w:rPr>
              <w:t>创造价值</w:t>
            </w:r>
          </w:p>
        </w:tc>
        <w:tc>
          <w:tcPr>
            <w:tcW w:w="1080" w:type="dxa"/>
            <w:tcBorders>
              <w:top w:val="single" w:sz="12" w:space="0" w:color="auto"/>
              <w:bottom w:val="single" w:sz="12" w:space="0" w:color="auto"/>
              <w:right w:val="nil"/>
            </w:tcBorders>
            <w:vAlign w:val="center"/>
          </w:tcPr>
          <w:p w14:paraId="5599822D" w14:textId="77777777" w:rsidR="00B834B0" w:rsidRDefault="00B834B0" w:rsidP="007E3D6D">
            <w:pPr>
              <w:spacing w:line="360" w:lineRule="auto"/>
              <w:jc w:val="center"/>
              <w:rPr>
                <w:rFonts w:ascii="宋体" w:hAnsi="宋体" w:hint="eastAsia"/>
                <w:szCs w:val="21"/>
              </w:rPr>
            </w:pPr>
            <w:r>
              <w:rPr>
                <w:rFonts w:ascii="宋体" w:hAnsi="宋体" w:hint="eastAsia"/>
                <w:szCs w:val="21"/>
              </w:rPr>
              <w:t>总投资（亿元）</w:t>
            </w:r>
          </w:p>
        </w:tc>
      </w:tr>
      <w:tr w:rsidR="00B834B0" w14:paraId="676FBCFE" w14:textId="77777777" w:rsidTr="007E3D6D">
        <w:tc>
          <w:tcPr>
            <w:tcW w:w="1704" w:type="dxa"/>
            <w:tcBorders>
              <w:top w:val="single" w:sz="12" w:space="0" w:color="auto"/>
              <w:left w:val="nil"/>
            </w:tcBorders>
            <w:vAlign w:val="center"/>
          </w:tcPr>
          <w:p w14:paraId="6390BE1B" w14:textId="77777777" w:rsidR="00B834B0" w:rsidRDefault="00B834B0" w:rsidP="007E3D6D">
            <w:pPr>
              <w:spacing w:line="360" w:lineRule="auto"/>
              <w:jc w:val="center"/>
              <w:rPr>
                <w:rFonts w:ascii="宋体" w:hAnsi="宋体" w:hint="eastAsia"/>
                <w:szCs w:val="21"/>
              </w:rPr>
            </w:pPr>
            <w:r>
              <w:rPr>
                <w:rFonts w:ascii="宋体" w:hAnsi="宋体" w:hint="eastAsia"/>
                <w:szCs w:val="21"/>
              </w:rPr>
              <w:lastRenderedPageBreak/>
              <w:t>合肥华南城商贸</w:t>
            </w:r>
          </w:p>
          <w:p w14:paraId="42DA0007"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tcBorders>
              <w:top w:val="single" w:sz="12" w:space="0" w:color="auto"/>
            </w:tcBorders>
            <w:vAlign w:val="center"/>
          </w:tcPr>
          <w:p w14:paraId="403FEDCD" w14:textId="77777777" w:rsidR="00B834B0" w:rsidRDefault="00B834B0" w:rsidP="007E3D6D">
            <w:pPr>
              <w:spacing w:line="360" w:lineRule="auto"/>
              <w:rPr>
                <w:rFonts w:hint="eastAsia"/>
                <w:szCs w:val="21"/>
              </w:rPr>
            </w:pPr>
            <w:r>
              <w:rPr>
                <w:rFonts w:hint="eastAsia"/>
                <w:szCs w:val="21"/>
              </w:rPr>
              <w:t>将带来数万个创业机会及数十万个就业机会，至少带动</w:t>
            </w:r>
            <w:r>
              <w:rPr>
                <w:rFonts w:hint="eastAsia"/>
                <w:szCs w:val="21"/>
              </w:rPr>
              <w:t>20</w:t>
            </w:r>
            <w:r>
              <w:rPr>
                <w:rFonts w:hint="eastAsia"/>
                <w:szCs w:val="21"/>
              </w:rPr>
              <w:t>万人就业，有效降低安徽乃至整个长三角地区企业的物流成本和交易成本。</w:t>
            </w:r>
          </w:p>
        </w:tc>
        <w:tc>
          <w:tcPr>
            <w:tcW w:w="1080" w:type="dxa"/>
            <w:tcBorders>
              <w:top w:val="single" w:sz="12" w:space="0" w:color="auto"/>
              <w:right w:val="nil"/>
            </w:tcBorders>
            <w:vAlign w:val="center"/>
          </w:tcPr>
          <w:p w14:paraId="6F92A278" w14:textId="77777777" w:rsidR="00B834B0" w:rsidRDefault="00B834B0" w:rsidP="007E3D6D">
            <w:pPr>
              <w:spacing w:line="360" w:lineRule="auto"/>
              <w:jc w:val="center"/>
              <w:rPr>
                <w:rFonts w:hint="eastAsia"/>
                <w:szCs w:val="21"/>
              </w:rPr>
            </w:pPr>
            <w:r>
              <w:rPr>
                <w:rFonts w:hint="eastAsia"/>
                <w:szCs w:val="21"/>
              </w:rPr>
              <w:t>200</w:t>
            </w:r>
          </w:p>
        </w:tc>
      </w:tr>
      <w:tr w:rsidR="00B834B0" w14:paraId="415630D5" w14:textId="77777777" w:rsidTr="007E3D6D">
        <w:tc>
          <w:tcPr>
            <w:tcW w:w="1704" w:type="dxa"/>
            <w:tcBorders>
              <w:left w:val="nil"/>
            </w:tcBorders>
            <w:vAlign w:val="center"/>
          </w:tcPr>
          <w:p w14:paraId="44B24F97" w14:textId="77777777" w:rsidR="00B834B0" w:rsidRDefault="00B834B0" w:rsidP="007E3D6D">
            <w:pPr>
              <w:spacing w:line="360" w:lineRule="auto"/>
              <w:jc w:val="center"/>
              <w:rPr>
                <w:rFonts w:ascii="宋体" w:hAnsi="宋体" w:hint="eastAsia"/>
                <w:szCs w:val="21"/>
              </w:rPr>
            </w:pPr>
            <w:r>
              <w:rPr>
                <w:rFonts w:ascii="宋体" w:hAnsi="宋体" w:hint="eastAsia"/>
                <w:szCs w:val="21"/>
              </w:rPr>
              <w:t>合肥快递</w:t>
            </w:r>
          </w:p>
          <w:p w14:paraId="07A41C3D"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vAlign w:val="center"/>
          </w:tcPr>
          <w:p w14:paraId="3DDC1578" w14:textId="77777777" w:rsidR="00B834B0" w:rsidRDefault="00B834B0" w:rsidP="007E3D6D">
            <w:pPr>
              <w:spacing w:line="360" w:lineRule="auto"/>
              <w:rPr>
                <w:rFonts w:hint="eastAsia"/>
                <w:szCs w:val="21"/>
              </w:rPr>
            </w:pPr>
            <w:r>
              <w:rPr>
                <w:rFonts w:hint="eastAsia"/>
                <w:szCs w:val="21"/>
              </w:rPr>
              <w:t>改善合肥快递物流发展散乱的局面，整合、带动安徽快递业的发展。</w:t>
            </w:r>
          </w:p>
        </w:tc>
        <w:tc>
          <w:tcPr>
            <w:tcW w:w="1080" w:type="dxa"/>
            <w:tcBorders>
              <w:right w:val="nil"/>
            </w:tcBorders>
            <w:vAlign w:val="center"/>
          </w:tcPr>
          <w:p w14:paraId="3F30771C" w14:textId="77777777" w:rsidR="00B834B0" w:rsidRDefault="00B834B0" w:rsidP="007E3D6D">
            <w:pPr>
              <w:spacing w:line="360" w:lineRule="auto"/>
              <w:jc w:val="center"/>
              <w:rPr>
                <w:rFonts w:hint="eastAsia"/>
                <w:szCs w:val="21"/>
              </w:rPr>
            </w:pPr>
            <w:r>
              <w:rPr>
                <w:rFonts w:hint="eastAsia"/>
                <w:szCs w:val="21"/>
              </w:rPr>
              <w:t>2</w:t>
            </w:r>
          </w:p>
        </w:tc>
      </w:tr>
      <w:tr w:rsidR="00B834B0" w14:paraId="072E8A7B" w14:textId="77777777" w:rsidTr="007E3D6D">
        <w:tc>
          <w:tcPr>
            <w:tcW w:w="1704" w:type="dxa"/>
            <w:tcBorders>
              <w:left w:val="nil"/>
            </w:tcBorders>
            <w:vAlign w:val="center"/>
          </w:tcPr>
          <w:p w14:paraId="229C360B" w14:textId="77777777" w:rsidR="00B834B0" w:rsidRDefault="00B834B0" w:rsidP="007E3D6D">
            <w:pPr>
              <w:spacing w:line="360" w:lineRule="auto"/>
              <w:jc w:val="center"/>
              <w:rPr>
                <w:rFonts w:ascii="宋体" w:hAnsi="宋体" w:hint="eastAsia"/>
                <w:szCs w:val="21"/>
              </w:rPr>
            </w:pPr>
            <w:r>
              <w:rPr>
                <w:rFonts w:ascii="宋体" w:hAnsi="宋体" w:hint="eastAsia"/>
                <w:szCs w:val="21"/>
              </w:rPr>
              <w:t>宣城双桥</w:t>
            </w:r>
          </w:p>
          <w:p w14:paraId="5DD21597"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vAlign w:val="center"/>
          </w:tcPr>
          <w:p w14:paraId="5F933AA3" w14:textId="77777777" w:rsidR="00B834B0" w:rsidRDefault="00B834B0" w:rsidP="007E3D6D">
            <w:pPr>
              <w:spacing w:line="360" w:lineRule="auto"/>
              <w:rPr>
                <w:rFonts w:hint="eastAsia"/>
                <w:szCs w:val="21"/>
              </w:rPr>
            </w:pPr>
            <w:r>
              <w:rPr>
                <w:rFonts w:hint="eastAsia"/>
                <w:szCs w:val="21"/>
              </w:rPr>
              <w:t>到</w:t>
            </w:r>
            <w:r>
              <w:rPr>
                <w:rFonts w:hint="eastAsia"/>
                <w:szCs w:val="21"/>
              </w:rPr>
              <w:t>2015</w:t>
            </w:r>
            <w:r>
              <w:rPr>
                <w:rFonts w:hint="eastAsia"/>
                <w:szCs w:val="21"/>
              </w:rPr>
              <w:t>年年税收将达</w:t>
            </w:r>
            <w:r>
              <w:rPr>
                <w:rFonts w:hint="eastAsia"/>
                <w:szCs w:val="21"/>
              </w:rPr>
              <w:t>20</w:t>
            </w:r>
            <w:r>
              <w:rPr>
                <w:rFonts w:hint="eastAsia"/>
                <w:szCs w:val="21"/>
              </w:rPr>
              <w:t>亿元，吸纳就业人员</w:t>
            </w:r>
            <w:r>
              <w:rPr>
                <w:rFonts w:hint="eastAsia"/>
                <w:szCs w:val="21"/>
              </w:rPr>
              <w:t>5</w:t>
            </w:r>
            <w:r>
              <w:rPr>
                <w:rFonts w:hint="eastAsia"/>
                <w:szCs w:val="21"/>
              </w:rPr>
              <w:t>万人。</w:t>
            </w:r>
          </w:p>
        </w:tc>
        <w:tc>
          <w:tcPr>
            <w:tcW w:w="1080" w:type="dxa"/>
            <w:tcBorders>
              <w:right w:val="nil"/>
            </w:tcBorders>
            <w:vAlign w:val="center"/>
          </w:tcPr>
          <w:p w14:paraId="2E3D77ED" w14:textId="77777777" w:rsidR="00B834B0" w:rsidRDefault="00B834B0" w:rsidP="007E3D6D">
            <w:pPr>
              <w:spacing w:line="360" w:lineRule="auto"/>
              <w:jc w:val="center"/>
              <w:rPr>
                <w:rFonts w:hint="eastAsia"/>
                <w:szCs w:val="21"/>
              </w:rPr>
            </w:pPr>
            <w:r>
              <w:rPr>
                <w:rFonts w:hint="eastAsia"/>
                <w:szCs w:val="21"/>
              </w:rPr>
              <w:t>200</w:t>
            </w:r>
          </w:p>
        </w:tc>
      </w:tr>
      <w:tr w:rsidR="00B834B0" w14:paraId="09D75A41" w14:textId="77777777" w:rsidTr="007E3D6D">
        <w:tc>
          <w:tcPr>
            <w:tcW w:w="1704" w:type="dxa"/>
            <w:tcBorders>
              <w:left w:val="nil"/>
            </w:tcBorders>
            <w:vAlign w:val="center"/>
          </w:tcPr>
          <w:p w14:paraId="1F8339D2" w14:textId="77777777" w:rsidR="00B834B0" w:rsidRDefault="00B834B0" w:rsidP="007E3D6D">
            <w:pPr>
              <w:spacing w:line="360" w:lineRule="auto"/>
              <w:jc w:val="center"/>
              <w:rPr>
                <w:rFonts w:ascii="宋体" w:hAnsi="宋体" w:hint="eastAsia"/>
                <w:szCs w:val="21"/>
              </w:rPr>
            </w:pPr>
            <w:proofErr w:type="gramStart"/>
            <w:r>
              <w:rPr>
                <w:rFonts w:ascii="宋体" w:hAnsi="宋体" w:hint="eastAsia"/>
                <w:szCs w:val="21"/>
              </w:rPr>
              <w:t>莱仕</w:t>
            </w:r>
            <w:proofErr w:type="gramEnd"/>
            <w:r>
              <w:rPr>
                <w:rFonts w:ascii="宋体" w:hAnsi="宋体" w:hint="eastAsia"/>
                <w:szCs w:val="21"/>
              </w:rPr>
              <w:t>安徽</w:t>
            </w:r>
          </w:p>
          <w:p w14:paraId="084DFC6B" w14:textId="77777777" w:rsidR="00B834B0" w:rsidRDefault="00B834B0" w:rsidP="007E3D6D">
            <w:pPr>
              <w:spacing w:line="360" w:lineRule="auto"/>
              <w:jc w:val="center"/>
              <w:rPr>
                <w:rFonts w:ascii="宋体" w:hAnsi="宋体" w:hint="eastAsia"/>
                <w:szCs w:val="21"/>
              </w:rPr>
            </w:pPr>
            <w:r>
              <w:rPr>
                <w:rFonts w:ascii="宋体" w:hAnsi="宋体" w:hint="eastAsia"/>
                <w:szCs w:val="21"/>
              </w:rPr>
              <w:t>盛妆物流园区</w:t>
            </w:r>
          </w:p>
        </w:tc>
        <w:tc>
          <w:tcPr>
            <w:tcW w:w="5784" w:type="dxa"/>
            <w:vAlign w:val="center"/>
          </w:tcPr>
          <w:p w14:paraId="32D94128" w14:textId="77777777" w:rsidR="00B834B0" w:rsidRDefault="00B834B0" w:rsidP="007E3D6D">
            <w:pPr>
              <w:spacing w:line="360" w:lineRule="auto"/>
              <w:rPr>
                <w:rFonts w:hint="eastAsia"/>
                <w:szCs w:val="21"/>
              </w:rPr>
            </w:pPr>
            <w:r>
              <w:rPr>
                <w:rFonts w:hint="eastAsia"/>
                <w:szCs w:val="21"/>
              </w:rPr>
              <w:t>解决制约蚌埠市电子商务企业在快速发展时期遇到的人才、仓储、物流费用等问题，填补本地电商物流的空白。</w:t>
            </w:r>
          </w:p>
        </w:tc>
        <w:tc>
          <w:tcPr>
            <w:tcW w:w="1080" w:type="dxa"/>
            <w:tcBorders>
              <w:right w:val="nil"/>
            </w:tcBorders>
            <w:vAlign w:val="center"/>
          </w:tcPr>
          <w:p w14:paraId="53A55C6B" w14:textId="77777777" w:rsidR="00B834B0" w:rsidRDefault="00B834B0" w:rsidP="007E3D6D">
            <w:pPr>
              <w:spacing w:line="360" w:lineRule="auto"/>
              <w:jc w:val="center"/>
              <w:rPr>
                <w:rFonts w:hint="eastAsia"/>
                <w:szCs w:val="21"/>
              </w:rPr>
            </w:pPr>
            <w:r>
              <w:rPr>
                <w:rFonts w:hint="eastAsia"/>
                <w:szCs w:val="21"/>
              </w:rPr>
              <w:t>3</w:t>
            </w:r>
          </w:p>
        </w:tc>
      </w:tr>
      <w:tr w:rsidR="00B834B0" w14:paraId="5AB5BB16" w14:textId="77777777" w:rsidTr="007E3D6D">
        <w:tc>
          <w:tcPr>
            <w:tcW w:w="1704" w:type="dxa"/>
            <w:tcBorders>
              <w:left w:val="nil"/>
            </w:tcBorders>
            <w:vAlign w:val="center"/>
          </w:tcPr>
          <w:p w14:paraId="25AE19E0" w14:textId="77777777" w:rsidR="00B834B0" w:rsidRDefault="00B834B0" w:rsidP="007E3D6D">
            <w:pPr>
              <w:spacing w:line="360" w:lineRule="auto"/>
              <w:jc w:val="center"/>
              <w:rPr>
                <w:rFonts w:ascii="宋体" w:hAnsi="宋体" w:hint="eastAsia"/>
                <w:szCs w:val="21"/>
              </w:rPr>
            </w:pPr>
            <w:r>
              <w:rPr>
                <w:rFonts w:ascii="宋体" w:hAnsi="宋体" w:hint="eastAsia"/>
                <w:szCs w:val="21"/>
              </w:rPr>
              <w:t>广运现代</w:t>
            </w:r>
          </w:p>
          <w:p w14:paraId="23236AF0"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vAlign w:val="center"/>
          </w:tcPr>
          <w:p w14:paraId="20CA3462" w14:textId="77777777" w:rsidR="00B834B0" w:rsidRDefault="00B834B0" w:rsidP="007E3D6D">
            <w:pPr>
              <w:spacing w:line="360" w:lineRule="auto"/>
              <w:rPr>
                <w:rFonts w:hint="eastAsia"/>
                <w:szCs w:val="21"/>
              </w:rPr>
            </w:pPr>
            <w:r>
              <w:rPr>
                <w:rFonts w:hint="eastAsia"/>
                <w:szCs w:val="21"/>
              </w:rPr>
              <w:t>将有效改善蒙城现有物流企业散、乱、小的状况，提升物流企业抗风险能力；可解决上千人就业，每年可为地方财政提供上千万元的税收。</w:t>
            </w:r>
          </w:p>
        </w:tc>
        <w:tc>
          <w:tcPr>
            <w:tcW w:w="1080" w:type="dxa"/>
            <w:tcBorders>
              <w:right w:val="nil"/>
            </w:tcBorders>
            <w:vAlign w:val="center"/>
          </w:tcPr>
          <w:p w14:paraId="08485A1D" w14:textId="77777777" w:rsidR="00B834B0" w:rsidRDefault="00B834B0" w:rsidP="007E3D6D">
            <w:pPr>
              <w:spacing w:line="360" w:lineRule="auto"/>
              <w:jc w:val="center"/>
              <w:rPr>
                <w:rFonts w:hint="eastAsia"/>
                <w:szCs w:val="21"/>
              </w:rPr>
            </w:pPr>
            <w:r>
              <w:rPr>
                <w:rFonts w:hint="eastAsia"/>
                <w:szCs w:val="21"/>
              </w:rPr>
              <w:t>2.1</w:t>
            </w:r>
          </w:p>
        </w:tc>
      </w:tr>
      <w:tr w:rsidR="00B834B0" w14:paraId="309CE06F" w14:textId="77777777" w:rsidTr="007E3D6D">
        <w:tc>
          <w:tcPr>
            <w:tcW w:w="1704" w:type="dxa"/>
            <w:tcBorders>
              <w:left w:val="nil"/>
            </w:tcBorders>
            <w:vAlign w:val="center"/>
          </w:tcPr>
          <w:p w14:paraId="08D72FCF" w14:textId="77777777" w:rsidR="00B834B0" w:rsidRDefault="00B834B0" w:rsidP="007E3D6D">
            <w:pPr>
              <w:spacing w:line="360" w:lineRule="auto"/>
              <w:jc w:val="center"/>
              <w:rPr>
                <w:rFonts w:ascii="宋体" w:hAnsi="宋体" w:hint="eastAsia"/>
                <w:szCs w:val="21"/>
              </w:rPr>
            </w:pPr>
            <w:r>
              <w:rPr>
                <w:rFonts w:ascii="宋体" w:hAnsi="宋体" w:hint="eastAsia"/>
                <w:szCs w:val="21"/>
              </w:rPr>
              <w:t>芜湖林安商贸</w:t>
            </w:r>
          </w:p>
          <w:p w14:paraId="4251D27E"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vAlign w:val="center"/>
          </w:tcPr>
          <w:p w14:paraId="580511C0" w14:textId="77777777" w:rsidR="00B834B0" w:rsidRDefault="00B834B0" w:rsidP="007E3D6D">
            <w:pPr>
              <w:spacing w:line="360" w:lineRule="auto"/>
              <w:rPr>
                <w:rFonts w:hint="eastAsia"/>
                <w:szCs w:val="21"/>
              </w:rPr>
            </w:pPr>
            <w:r>
              <w:rPr>
                <w:rFonts w:hint="eastAsia"/>
                <w:szCs w:val="21"/>
              </w:rPr>
              <w:t>为中小物流企业集群和创新发展提供支持平台；以商贸带动物流、物流促进商贸，构建现代物流集海、陆、空于一体，高效联动的“大物流”体系。</w:t>
            </w:r>
          </w:p>
        </w:tc>
        <w:tc>
          <w:tcPr>
            <w:tcW w:w="1080" w:type="dxa"/>
            <w:tcBorders>
              <w:right w:val="nil"/>
            </w:tcBorders>
            <w:vAlign w:val="center"/>
          </w:tcPr>
          <w:p w14:paraId="5586D4C1" w14:textId="77777777" w:rsidR="00B834B0" w:rsidRDefault="00B834B0" w:rsidP="007E3D6D">
            <w:pPr>
              <w:spacing w:line="360" w:lineRule="auto"/>
              <w:jc w:val="center"/>
              <w:rPr>
                <w:rFonts w:hint="eastAsia"/>
                <w:szCs w:val="21"/>
              </w:rPr>
            </w:pPr>
            <w:r>
              <w:rPr>
                <w:rFonts w:hint="eastAsia"/>
                <w:szCs w:val="21"/>
              </w:rPr>
              <w:t>22</w:t>
            </w:r>
          </w:p>
        </w:tc>
      </w:tr>
      <w:tr w:rsidR="00B834B0" w14:paraId="128083D5" w14:textId="77777777" w:rsidTr="007E3D6D">
        <w:tc>
          <w:tcPr>
            <w:tcW w:w="1704" w:type="dxa"/>
            <w:tcBorders>
              <w:left w:val="nil"/>
            </w:tcBorders>
            <w:vAlign w:val="center"/>
          </w:tcPr>
          <w:p w14:paraId="0D5AC085" w14:textId="77777777" w:rsidR="00B834B0" w:rsidRDefault="00B834B0" w:rsidP="007E3D6D">
            <w:pPr>
              <w:spacing w:line="360" w:lineRule="auto"/>
              <w:jc w:val="center"/>
              <w:rPr>
                <w:rFonts w:ascii="宋体" w:hAnsi="宋体" w:hint="eastAsia"/>
                <w:szCs w:val="21"/>
              </w:rPr>
            </w:pPr>
            <w:r>
              <w:rPr>
                <w:rFonts w:ascii="宋体" w:hAnsi="宋体" w:hint="eastAsia"/>
                <w:szCs w:val="21"/>
              </w:rPr>
              <w:t>蚌埠海吉星</w:t>
            </w:r>
          </w:p>
          <w:p w14:paraId="6D9858A6" w14:textId="77777777" w:rsidR="00B834B0" w:rsidRDefault="00B834B0" w:rsidP="007E3D6D">
            <w:pPr>
              <w:spacing w:line="360" w:lineRule="auto"/>
              <w:jc w:val="center"/>
              <w:rPr>
                <w:rFonts w:ascii="宋体" w:hAnsi="宋体" w:hint="eastAsia"/>
                <w:szCs w:val="21"/>
              </w:rPr>
            </w:pPr>
            <w:r>
              <w:rPr>
                <w:rFonts w:ascii="宋体" w:hAnsi="宋体" w:hint="eastAsia"/>
                <w:szCs w:val="21"/>
              </w:rPr>
              <w:t>农产品物流园区</w:t>
            </w:r>
          </w:p>
        </w:tc>
        <w:tc>
          <w:tcPr>
            <w:tcW w:w="5784" w:type="dxa"/>
            <w:vAlign w:val="center"/>
          </w:tcPr>
          <w:p w14:paraId="088DCA33" w14:textId="77777777" w:rsidR="00B834B0" w:rsidRDefault="00B834B0" w:rsidP="007E3D6D">
            <w:pPr>
              <w:spacing w:line="360" w:lineRule="auto"/>
              <w:rPr>
                <w:rFonts w:hint="eastAsia"/>
                <w:szCs w:val="21"/>
              </w:rPr>
            </w:pPr>
            <w:r>
              <w:rPr>
                <w:rFonts w:hint="eastAsia"/>
                <w:szCs w:val="21"/>
              </w:rPr>
              <w:t>可实现年交易量</w:t>
            </w:r>
            <w:r>
              <w:rPr>
                <w:rFonts w:hint="eastAsia"/>
                <w:szCs w:val="21"/>
              </w:rPr>
              <w:t>200</w:t>
            </w:r>
            <w:r>
              <w:rPr>
                <w:rFonts w:hint="eastAsia"/>
                <w:szCs w:val="21"/>
              </w:rPr>
              <w:t>万吨，交易额百亿元，可提供</w:t>
            </w:r>
            <w:r>
              <w:rPr>
                <w:rFonts w:hint="eastAsia"/>
                <w:szCs w:val="21"/>
              </w:rPr>
              <w:t>5000</w:t>
            </w:r>
            <w:r>
              <w:rPr>
                <w:rFonts w:hint="eastAsia"/>
                <w:szCs w:val="21"/>
              </w:rPr>
              <w:t>余个经营摊位，</w:t>
            </w:r>
            <w:r>
              <w:rPr>
                <w:rFonts w:hint="eastAsia"/>
                <w:szCs w:val="21"/>
              </w:rPr>
              <w:t>20000</w:t>
            </w:r>
            <w:r>
              <w:rPr>
                <w:rFonts w:hint="eastAsia"/>
                <w:szCs w:val="21"/>
              </w:rPr>
              <w:t>多个就业岗位，成为皖北最大“菜篮子、果盘子和米袋子”。</w:t>
            </w:r>
          </w:p>
        </w:tc>
        <w:tc>
          <w:tcPr>
            <w:tcW w:w="1080" w:type="dxa"/>
            <w:tcBorders>
              <w:right w:val="nil"/>
            </w:tcBorders>
            <w:vAlign w:val="center"/>
          </w:tcPr>
          <w:p w14:paraId="4292BD9A" w14:textId="77777777" w:rsidR="00B834B0" w:rsidRDefault="00B834B0" w:rsidP="007E3D6D">
            <w:pPr>
              <w:spacing w:line="360" w:lineRule="auto"/>
              <w:jc w:val="center"/>
              <w:rPr>
                <w:rFonts w:hint="eastAsia"/>
                <w:szCs w:val="21"/>
              </w:rPr>
            </w:pPr>
            <w:r>
              <w:rPr>
                <w:rFonts w:hint="eastAsia"/>
                <w:szCs w:val="21"/>
              </w:rPr>
              <w:t>16</w:t>
            </w:r>
          </w:p>
        </w:tc>
      </w:tr>
      <w:tr w:rsidR="00B834B0" w14:paraId="65B109C1" w14:textId="77777777" w:rsidTr="007E3D6D">
        <w:tc>
          <w:tcPr>
            <w:tcW w:w="1704" w:type="dxa"/>
            <w:tcBorders>
              <w:left w:val="nil"/>
            </w:tcBorders>
            <w:vAlign w:val="center"/>
          </w:tcPr>
          <w:p w14:paraId="674E2F69" w14:textId="77777777" w:rsidR="00B834B0" w:rsidRDefault="00B834B0" w:rsidP="007E3D6D">
            <w:pPr>
              <w:spacing w:line="360" w:lineRule="auto"/>
              <w:jc w:val="center"/>
              <w:rPr>
                <w:rFonts w:ascii="宋体" w:hAnsi="宋体" w:hint="eastAsia"/>
                <w:szCs w:val="21"/>
              </w:rPr>
            </w:pPr>
            <w:r>
              <w:rPr>
                <w:rFonts w:ascii="宋体" w:hAnsi="宋体" w:hint="eastAsia"/>
                <w:szCs w:val="21"/>
              </w:rPr>
              <w:t>吉宝皖江国际</w:t>
            </w:r>
          </w:p>
          <w:p w14:paraId="3D7DAF5A" w14:textId="77777777" w:rsidR="00B834B0" w:rsidRDefault="00B834B0" w:rsidP="007E3D6D">
            <w:pPr>
              <w:spacing w:line="360" w:lineRule="auto"/>
              <w:jc w:val="center"/>
              <w:rPr>
                <w:rFonts w:ascii="宋体" w:hAnsi="宋体" w:hint="eastAsia"/>
                <w:szCs w:val="21"/>
              </w:rPr>
            </w:pPr>
            <w:r>
              <w:rPr>
                <w:rFonts w:ascii="宋体" w:hAnsi="宋体" w:hint="eastAsia"/>
                <w:szCs w:val="21"/>
              </w:rPr>
              <w:t>冷链物流园区</w:t>
            </w:r>
          </w:p>
        </w:tc>
        <w:tc>
          <w:tcPr>
            <w:tcW w:w="5784" w:type="dxa"/>
            <w:vAlign w:val="center"/>
          </w:tcPr>
          <w:p w14:paraId="19BCF23B" w14:textId="77777777" w:rsidR="00B834B0" w:rsidRDefault="00B834B0" w:rsidP="007E3D6D">
            <w:pPr>
              <w:spacing w:line="360" w:lineRule="auto"/>
              <w:rPr>
                <w:rFonts w:hint="eastAsia"/>
                <w:szCs w:val="21"/>
              </w:rPr>
            </w:pPr>
            <w:r>
              <w:rPr>
                <w:rFonts w:hint="eastAsia"/>
                <w:szCs w:val="21"/>
              </w:rPr>
              <w:t>将极大带动六安当地农产品生产、加工与销售；为六安市“十二五”期间千亿元食品加工业产值的实现，和六安由农业大市向农业强市的跨越式提升贡献了很大力量。</w:t>
            </w:r>
          </w:p>
        </w:tc>
        <w:tc>
          <w:tcPr>
            <w:tcW w:w="1080" w:type="dxa"/>
            <w:tcBorders>
              <w:right w:val="nil"/>
            </w:tcBorders>
            <w:vAlign w:val="center"/>
          </w:tcPr>
          <w:p w14:paraId="00A56F72" w14:textId="77777777" w:rsidR="00B834B0" w:rsidRDefault="00B834B0" w:rsidP="007E3D6D">
            <w:pPr>
              <w:spacing w:line="360" w:lineRule="auto"/>
              <w:jc w:val="center"/>
              <w:rPr>
                <w:rFonts w:hint="eastAsia"/>
                <w:szCs w:val="21"/>
              </w:rPr>
            </w:pPr>
            <w:r>
              <w:rPr>
                <w:rFonts w:hint="eastAsia"/>
                <w:szCs w:val="21"/>
              </w:rPr>
              <w:t>10</w:t>
            </w:r>
          </w:p>
        </w:tc>
      </w:tr>
      <w:tr w:rsidR="00B834B0" w14:paraId="73B9C69D" w14:textId="77777777" w:rsidTr="007E3D6D">
        <w:tc>
          <w:tcPr>
            <w:tcW w:w="1704" w:type="dxa"/>
            <w:tcBorders>
              <w:left w:val="nil"/>
            </w:tcBorders>
            <w:vAlign w:val="center"/>
          </w:tcPr>
          <w:p w14:paraId="53D02ACC" w14:textId="77777777" w:rsidR="00B834B0" w:rsidRDefault="00B834B0" w:rsidP="007E3D6D">
            <w:pPr>
              <w:spacing w:line="360" w:lineRule="auto"/>
              <w:jc w:val="center"/>
              <w:rPr>
                <w:rFonts w:ascii="宋体" w:hAnsi="宋体" w:hint="eastAsia"/>
                <w:szCs w:val="21"/>
              </w:rPr>
            </w:pPr>
            <w:r>
              <w:rPr>
                <w:rFonts w:ascii="宋体" w:hAnsi="宋体" w:hint="eastAsia"/>
                <w:szCs w:val="21"/>
              </w:rPr>
              <w:t>安庆光彩</w:t>
            </w:r>
          </w:p>
          <w:p w14:paraId="7406B8CF"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vAlign w:val="center"/>
          </w:tcPr>
          <w:p w14:paraId="40ECE232" w14:textId="77777777" w:rsidR="00B834B0" w:rsidRDefault="00B834B0" w:rsidP="007E3D6D">
            <w:pPr>
              <w:spacing w:line="360" w:lineRule="auto"/>
              <w:jc w:val="left"/>
              <w:rPr>
                <w:rFonts w:hint="eastAsia"/>
                <w:szCs w:val="21"/>
              </w:rPr>
            </w:pPr>
            <w:r>
              <w:rPr>
                <w:rFonts w:hint="eastAsia"/>
                <w:szCs w:val="21"/>
              </w:rPr>
              <w:t>50000</w:t>
            </w:r>
            <w:r>
              <w:rPr>
                <w:rFonts w:hint="eastAsia"/>
                <w:szCs w:val="21"/>
              </w:rPr>
              <w:t>多人就业，物流运输辐射到整个皖西南地域。</w:t>
            </w:r>
          </w:p>
        </w:tc>
        <w:tc>
          <w:tcPr>
            <w:tcW w:w="1080" w:type="dxa"/>
            <w:tcBorders>
              <w:right w:val="nil"/>
            </w:tcBorders>
            <w:vAlign w:val="center"/>
          </w:tcPr>
          <w:p w14:paraId="5AAE81E3" w14:textId="77777777" w:rsidR="00B834B0" w:rsidRDefault="00B834B0" w:rsidP="007E3D6D">
            <w:pPr>
              <w:spacing w:line="360" w:lineRule="auto"/>
              <w:jc w:val="center"/>
              <w:rPr>
                <w:rFonts w:hint="eastAsia"/>
                <w:szCs w:val="21"/>
              </w:rPr>
            </w:pPr>
            <w:r>
              <w:rPr>
                <w:rFonts w:hint="eastAsia"/>
                <w:szCs w:val="21"/>
              </w:rPr>
              <w:t>12</w:t>
            </w:r>
          </w:p>
        </w:tc>
      </w:tr>
      <w:tr w:rsidR="00B834B0" w14:paraId="3A7D6B4B" w14:textId="77777777" w:rsidTr="007E3D6D">
        <w:tc>
          <w:tcPr>
            <w:tcW w:w="1704" w:type="dxa"/>
            <w:tcBorders>
              <w:left w:val="nil"/>
              <w:bottom w:val="single" w:sz="12" w:space="0" w:color="auto"/>
            </w:tcBorders>
            <w:vAlign w:val="center"/>
          </w:tcPr>
          <w:p w14:paraId="39057D7B" w14:textId="77777777" w:rsidR="00B834B0" w:rsidRDefault="00B834B0" w:rsidP="007E3D6D">
            <w:pPr>
              <w:spacing w:line="360" w:lineRule="auto"/>
              <w:jc w:val="center"/>
              <w:rPr>
                <w:rFonts w:ascii="宋体" w:hAnsi="宋体" w:hint="eastAsia"/>
                <w:szCs w:val="21"/>
              </w:rPr>
            </w:pPr>
            <w:r>
              <w:rPr>
                <w:rFonts w:ascii="宋体" w:hAnsi="宋体" w:hint="eastAsia"/>
                <w:szCs w:val="21"/>
              </w:rPr>
              <w:t>阜阳国际汽配</w:t>
            </w:r>
          </w:p>
          <w:p w14:paraId="22ABA8AF" w14:textId="77777777" w:rsidR="00B834B0" w:rsidRDefault="00B834B0" w:rsidP="007E3D6D">
            <w:pPr>
              <w:spacing w:line="360" w:lineRule="auto"/>
              <w:jc w:val="center"/>
              <w:rPr>
                <w:rFonts w:ascii="宋体" w:hAnsi="宋体" w:hint="eastAsia"/>
                <w:szCs w:val="21"/>
              </w:rPr>
            </w:pPr>
            <w:r>
              <w:rPr>
                <w:rFonts w:ascii="宋体" w:hAnsi="宋体" w:hint="eastAsia"/>
                <w:szCs w:val="21"/>
              </w:rPr>
              <w:t>物流园区</w:t>
            </w:r>
          </w:p>
        </w:tc>
        <w:tc>
          <w:tcPr>
            <w:tcW w:w="5784" w:type="dxa"/>
            <w:tcBorders>
              <w:bottom w:val="single" w:sz="12" w:space="0" w:color="auto"/>
            </w:tcBorders>
            <w:vAlign w:val="center"/>
          </w:tcPr>
          <w:p w14:paraId="2E73029D" w14:textId="77777777" w:rsidR="00B834B0" w:rsidRDefault="00B834B0" w:rsidP="007E3D6D">
            <w:pPr>
              <w:spacing w:line="360" w:lineRule="auto"/>
              <w:rPr>
                <w:rFonts w:hint="eastAsia"/>
                <w:szCs w:val="21"/>
              </w:rPr>
            </w:pPr>
            <w:r>
              <w:rPr>
                <w:rFonts w:hint="eastAsia"/>
                <w:szCs w:val="21"/>
              </w:rPr>
              <w:t>预计年实现交易额</w:t>
            </w:r>
            <w:r>
              <w:rPr>
                <w:rFonts w:hint="eastAsia"/>
                <w:szCs w:val="21"/>
              </w:rPr>
              <w:t>20</w:t>
            </w:r>
            <w:r>
              <w:rPr>
                <w:rFonts w:hint="eastAsia"/>
                <w:szCs w:val="21"/>
              </w:rPr>
              <w:t>亿元以上，创造就业岗位</w:t>
            </w:r>
            <w:r>
              <w:rPr>
                <w:rFonts w:hint="eastAsia"/>
                <w:szCs w:val="21"/>
              </w:rPr>
              <w:t>3000</w:t>
            </w:r>
            <w:r>
              <w:rPr>
                <w:rFonts w:hint="eastAsia"/>
                <w:szCs w:val="21"/>
              </w:rPr>
              <w:t>余个。</w:t>
            </w:r>
          </w:p>
        </w:tc>
        <w:tc>
          <w:tcPr>
            <w:tcW w:w="1080" w:type="dxa"/>
            <w:tcBorders>
              <w:bottom w:val="single" w:sz="12" w:space="0" w:color="auto"/>
              <w:right w:val="nil"/>
            </w:tcBorders>
            <w:vAlign w:val="center"/>
          </w:tcPr>
          <w:p w14:paraId="0D380DFD" w14:textId="77777777" w:rsidR="00B834B0" w:rsidRDefault="00B834B0" w:rsidP="007E3D6D">
            <w:pPr>
              <w:spacing w:line="360" w:lineRule="auto"/>
              <w:jc w:val="center"/>
              <w:rPr>
                <w:rFonts w:hint="eastAsia"/>
                <w:szCs w:val="21"/>
              </w:rPr>
            </w:pPr>
            <w:r>
              <w:rPr>
                <w:rFonts w:hint="eastAsia"/>
                <w:szCs w:val="21"/>
              </w:rPr>
              <w:t>8</w:t>
            </w:r>
          </w:p>
        </w:tc>
      </w:tr>
    </w:tbl>
    <w:p w14:paraId="7889E18D" w14:textId="77777777" w:rsidR="00B834B0" w:rsidRDefault="00B834B0" w:rsidP="00B834B0">
      <w:pPr>
        <w:pStyle w:val="reader-word-layerreader-word-s2-1"/>
        <w:spacing w:before="0" w:beforeAutospacing="0" w:after="0" w:afterAutospacing="0" w:line="360" w:lineRule="auto"/>
        <w:ind w:firstLineChars="200" w:firstLine="420"/>
        <w:rPr>
          <w:rFonts w:hint="eastAsia"/>
          <w:sz w:val="21"/>
          <w:szCs w:val="21"/>
        </w:rPr>
      </w:pPr>
      <w:r>
        <w:rPr>
          <w:rFonts w:hint="eastAsia"/>
          <w:sz w:val="21"/>
          <w:szCs w:val="21"/>
        </w:rPr>
        <w:t>数据来源：中国物流与采购网；安徽物流资讯网；百度空间</w:t>
      </w:r>
    </w:p>
    <w:p w14:paraId="5C9EDF19" w14:textId="77777777" w:rsidR="00B834B0" w:rsidRDefault="00B834B0" w:rsidP="00B834B0">
      <w:pPr>
        <w:spacing w:line="360" w:lineRule="auto"/>
        <w:rPr>
          <w:rFonts w:ascii="宋体" w:hAnsi="宋体" w:hint="eastAsia"/>
          <w:sz w:val="24"/>
        </w:rPr>
      </w:pPr>
      <w:r>
        <w:rPr>
          <w:rFonts w:ascii="宋体" w:hAnsi="宋体" w:hint="eastAsia"/>
          <w:sz w:val="24"/>
        </w:rPr>
        <w:t>来本文将以安徽池州现代物流园区为例来简单</w:t>
      </w:r>
      <w:r>
        <w:rPr>
          <w:rFonts w:hint="eastAsia"/>
          <w:sz w:val="24"/>
        </w:rPr>
        <w:t>测算物流园区建设对区域经济增长的贡献值。</w:t>
      </w:r>
    </w:p>
    <w:p w14:paraId="55E1AC1B"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lastRenderedPageBreak/>
        <w:t>池州现代物流园区建设工程在提供有形产品的同时，本身也创造了由劳动者报酬、固定资产折旧、生产净税额和营业盈余等组成的增加值，继而直接引起国</w:t>
      </w:r>
      <w:r>
        <w:rPr>
          <w:rFonts w:ascii="Times New Roman" w:hAnsi="Times New Roman" w:cs="Times New Roman" w:hint="eastAsia"/>
        </w:rPr>
        <w:t>GDP</w:t>
      </w:r>
      <w:r>
        <w:rPr>
          <w:rFonts w:ascii="Times New Roman" w:hAnsi="Times New Roman" w:cs="Times New Roman" w:hint="eastAsia"/>
        </w:rPr>
        <w:t>的增加，这也是园区建设的最终经济活动成果，而这些成果是组成国内生产总值的重要部分。</w:t>
      </w:r>
    </w:p>
    <w:p w14:paraId="4D946279" w14:textId="77777777" w:rsidR="00B834B0" w:rsidRDefault="00B834B0" w:rsidP="00B834B0">
      <w:pPr>
        <w:pStyle w:val="reader-word-layerreader-word-s2-1"/>
        <w:spacing w:before="0" w:beforeAutospacing="0" w:after="0" w:afterAutospacing="0" w:line="360" w:lineRule="auto"/>
        <w:ind w:firstLineChars="200" w:firstLine="480"/>
        <w:rPr>
          <w:rFonts w:ascii="Times New Roman" w:hAnsi="Times New Roman" w:cs="Times New Roman" w:hint="eastAsia"/>
        </w:rPr>
      </w:pPr>
      <w:r>
        <w:rPr>
          <w:rFonts w:ascii="Times New Roman" w:hAnsi="Times New Roman" w:cs="Times New Roman" w:hint="eastAsia"/>
        </w:rPr>
        <w:t>物流园区建设对经济贡献的计算思路为：通过对池州现代物流园区建设项目投资估算的分析，分析与该建设项目相关的投资产业部门，得到有关池州现代物流园区的国民经济相关部门资金投入分配表。通过某一投资产业部门与其他部门的相互作用来计算直接贡献。</w:t>
      </w:r>
    </w:p>
    <w:p w14:paraId="50928D8E" w14:textId="77777777" w:rsidR="00B834B0" w:rsidRDefault="00B834B0" w:rsidP="00B834B0">
      <w:pPr>
        <w:pStyle w:val="reader-word-layerreader-word-s2-1"/>
        <w:spacing w:before="0" w:beforeAutospacing="0" w:after="0" w:afterAutospacing="0" w:line="360" w:lineRule="auto"/>
        <w:ind w:firstLineChars="200" w:firstLine="480"/>
        <w:rPr>
          <w:rFonts w:ascii="Times New Roman" w:hAnsi="Times New Roman" w:cs="Times New Roman" w:hint="eastAsia"/>
        </w:rPr>
      </w:pPr>
      <w:r>
        <w:rPr>
          <w:rFonts w:ascii="Times New Roman" w:hAnsi="Times New Roman" w:cs="Times New Roman" w:hint="eastAsia"/>
        </w:rPr>
        <w:t>根据国民经济核算原理，直接贡献的计算公式为：</w:t>
      </w:r>
    </w:p>
    <w:p w14:paraId="214D5302" w14:textId="77777777" w:rsidR="00B834B0" w:rsidRDefault="00B834B0" w:rsidP="00B834B0">
      <w:pPr>
        <w:pStyle w:val="reader-word-layerreader-word-s2-1"/>
        <w:spacing w:before="0" w:beforeAutospacing="0" w:after="0" w:afterAutospacing="0" w:line="360" w:lineRule="auto"/>
        <w:ind w:firstLineChars="200" w:firstLine="480"/>
        <w:outlineLvl w:val="0"/>
        <w:rPr>
          <w:rFonts w:ascii="Times New Roman" w:hAnsi="Times New Roman" w:cs="Times New Roman" w:hint="eastAsia"/>
          <w:i/>
        </w:rPr>
      </w:pPr>
      <w:r>
        <w:rPr>
          <w:rFonts w:ascii="Times New Roman" w:hAnsi="Times New Roman" w:cs="Times New Roman"/>
          <w:i/>
        </w:rPr>
        <w:t>E</w:t>
      </w:r>
      <w:r>
        <w:rPr>
          <w:rFonts w:ascii="Times New Roman" w:hAnsi="Times New Roman" w:cs="Times New Roman"/>
          <w:i/>
          <w:vertAlign w:val="subscript"/>
        </w:rPr>
        <w:t>d</w:t>
      </w:r>
      <w:r>
        <w:rPr>
          <w:rFonts w:ascii="Times New Roman" w:hAnsi="Times New Roman" w:cs="Times New Roman"/>
        </w:rPr>
        <w:t>=</w:t>
      </w:r>
      <w:r>
        <w:rPr>
          <w:rFonts w:ascii="Times New Roman" w:hAnsi="Times New Roman" w:cs="Times New Roman"/>
          <w:i/>
        </w:rPr>
        <w:sym w:font="Symbol" w:char="F044"/>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 xml:space="preserve"> Z</w:t>
      </w:r>
      <w:r>
        <w:rPr>
          <w:rFonts w:ascii="Times New Roman" w:hAnsi="Times New Roman" w:cs="Times New Roman"/>
          <w:i/>
          <w:vertAlign w:val="superscript"/>
        </w:rPr>
        <w:t>T</w:t>
      </w:r>
      <w:r>
        <w:rPr>
          <w:rFonts w:ascii="Times New Roman" w:hAnsi="Times New Roman" w:cs="Times New Roman"/>
        </w:rPr>
        <w:t>·</w:t>
      </w:r>
      <w:r>
        <w:rPr>
          <w:rFonts w:ascii="Times New Roman" w:hAnsi="Times New Roman" w:cs="Times New Roman"/>
          <w:i/>
        </w:rPr>
        <w:sym w:font="Symbol" w:char="F044"/>
      </w:r>
      <w:proofErr w:type="gramStart"/>
      <w:r>
        <w:rPr>
          <w:rFonts w:ascii="Times New Roman" w:hAnsi="Times New Roman" w:cs="Times New Roman"/>
          <w:i/>
        </w:rPr>
        <w:t>X</w:t>
      </w:r>
      <w:r>
        <w:rPr>
          <w:rFonts w:ascii="Times New Roman" w:hAnsi="Times New Roman" w:cs="Times New Roman" w:hint="eastAsia"/>
          <w:i/>
        </w:rPr>
        <w:t xml:space="preserve">  </w:t>
      </w:r>
      <w:r>
        <w:rPr>
          <w:rFonts w:ascii="Times New Roman" w:hAnsi="Times New Roman" w:cs="Times New Roman"/>
          <w:vertAlign w:val="superscript"/>
        </w:rPr>
        <w:t>[</w:t>
      </w:r>
      <w:proofErr w:type="gramEnd"/>
      <w:r>
        <w:rPr>
          <w:rFonts w:ascii="Times New Roman" w:hAnsi="Times New Roman" w:cs="Times New Roman" w:hint="eastAsia"/>
          <w:vertAlign w:val="superscript"/>
        </w:rPr>
        <w:t>7</w:t>
      </w:r>
      <w:r>
        <w:rPr>
          <w:rFonts w:ascii="Times New Roman" w:hAnsi="Times New Roman" w:cs="Times New Roman"/>
          <w:vertAlign w:val="superscript"/>
        </w:rPr>
        <w:t>]</w:t>
      </w:r>
    </w:p>
    <w:p w14:paraId="2E764613"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rPr>
        <w:t>其中，</w:t>
      </w:r>
      <w:r>
        <w:rPr>
          <w:rFonts w:ascii="Times New Roman" w:hAnsi="Times New Roman" w:cs="Times New Roman"/>
          <w:i/>
        </w:rPr>
        <w:t>E</w:t>
      </w:r>
      <w:r>
        <w:rPr>
          <w:rFonts w:ascii="Times New Roman" w:hAnsi="Times New Roman" w:cs="Times New Roman"/>
          <w:i/>
          <w:vertAlign w:val="subscript"/>
        </w:rPr>
        <w:t>d</w:t>
      </w:r>
      <w:r>
        <w:rPr>
          <w:rFonts w:ascii="Times New Roman" w:hAnsi="Times New Roman" w:cs="Times New Roman"/>
        </w:rPr>
        <w:t>——</w:t>
      </w:r>
      <w:r>
        <w:rPr>
          <w:rFonts w:ascii="Times New Roman" w:hAnsi="Times New Roman" w:cs="Times New Roman"/>
        </w:rPr>
        <w:t>物流园区建设投资对</w:t>
      </w:r>
      <w:r>
        <w:rPr>
          <w:rFonts w:ascii="Times New Roman" w:hAnsi="Times New Roman" w:cs="Times New Roman"/>
        </w:rPr>
        <w:t>GDP</w:t>
      </w:r>
      <w:r>
        <w:rPr>
          <w:rFonts w:ascii="Times New Roman" w:hAnsi="Times New Roman" w:cs="Times New Roman"/>
        </w:rPr>
        <w:t>的直接贡献，即其直接创造的国民经济增加值</w:t>
      </w:r>
      <w:r>
        <w:rPr>
          <w:rFonts w:ascii="Times New Roman" w:hAnsi="Times New Roman" w:cs="Times New Roman"/>
          <w:i/>
        </w:rPr>
        <w:sym w:font="Symbol" w:char="F044"/>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Z</w:t>
      </w:r>
      <w:r>
        <w:rPr>
          <w:rFonts w:ascii="Times New Roman" w:hAnsi="Times New Roman" w:cs="Times New Roman"/>
        </w:rPr>
        <w:t>——</w:t>
      </w:r>
      <w:r>
        <w:rPr>
          <w:rFonts w:ascii="Times New Roman" w:hAnsi="Times New Roman" w:cs="Times New Roman"/>
        </w:rPr>
        <w:t>国内生产总值增加值系数矩阵，为</w:t>
      </w:r>
      <w:r>
        <w:rPr>
          <w:rFonts w:ascii="Times New Roman" w:hAnsi="Times New Roman" w:cs="Times New Roman"/>
          <w:i/>
        </w:rPr>
        <w:t>n</w:t>
      </w:r>
      <w:r>
        <w:rPr>
          <w:rFonts w:ascii="Times New Roman" w:hAnsi="Times New Roman" w:cs="Times New Roman"/>
        </w:rPr>
        <w:t>行</w:t>
      </w:r>
      <w:r>
        <w:rPr>
          <w:rFonts w:ascii="Times New Roman" w:hAnsi="Times New Roman" w:cs="Times New Roman"/>
        </w:rPr>
        <w:t>1</w:t>
      </w:r>
      <w:r>
        <w:rPr>
          <w:rFonts w:ascii="Times New Roman" w:hAnsi="Times New Roman" w:cs="Times New Roman"/>
        </w:rPr>
        <w:t>列的列矩阵；</w:t>
      </w:r>
      <w:r>
        <w:rPr>
          <w:rFonts w:ascii="Times New Roman" w:hAnsi="Times New Roman" w:cs="Times New Roman" w:hint="eastAsia"/>
          <w:i/>
        </w:rPr>
        <w:sym w:font="Symbol" w:char="F044"/>
      </w:r>
      <w:r>
        <w:rPr>
          <w:rFonts w:ascii="Times New Roman" w:hAnsi="Times New Roman" w:cs="Times New Roman" w:hint="eastAsia"/>
          <w:i/>
        </w:rPr>
        <w:t>X</w:t>
      </w:r>
      <w:r>
        <w:rPr>
          <w:rFonts w:ascii="Times New Roman" w:hAnsi="Times New Roman" w:cs="Times New Roman"/>
        </w:rPr>
        <w:t>——</w:t>
      </w:r>
      <w:r>
        <w:rPr>
          <w:rFonts w:ascii="Times New Roman" w:hAnsi="Times New Roman" w:cs="Times New Roman"/>
        </w:rPr>
        <w:t>物流园区建设相关部门的总投入，表示对各产业部门所有需求的增加数额，</w:t>
      </w:r>
      <w:r>
        <w:rPr>
          <w:rFonts w:ascii="Times New Roman" w:hAnsi="Times New Roman" w:cs="Times New Roman" w:hint="eastAsia"/>
        </w:rPr>
        <w:t>为</w:t>
      </w:r>
      <w:r>
        <w:rPr>
          <w:rFonts w:ascii="Times New Roman" w:hAnsi="Times New Roman" w:cs="Times New Roman" w:hint="eastAsia"/>
          <w:i/>
        </w:rPr>
        <w:t>n</w:t>
      </w:r>
      <w:r>
        <w:rPr>
          <w:rFonts w:ascii="Times New Roman" w:hAnsi="Times New Roman" w:cs="Times New Roman" w:hint="eastAsia"/>
        </w:rPr>
        <w:t>行</w:t>
      </w:r>
      <w:r>
        <w:rPr>
          <w:rFonts w:ascii="Times New Roman" w:hAnsi="Times New Roman" w:cs="Times New Roman" w:hint="eastAsia"/>
        </w:rPr>
        <w:t>l</w:t>
      </w:r>
      <w:r>
        <w:rPr>
          <w:rFonts w:ascii="Times New Roman" w:hAnsi="Times New Roman" w:cs="Times New Roman" w:hint="eastAsia"/>
        </w:rPr>
        <w:t>列的列向量。通过对池州现代物流园区建设投资的分析，去除与园区建设无关的产业部门，根据园区的建设项目所涉及到的所有的国民经济产业，以及园区建设工程投资估算，确定池州现代物流园区建设的投入产业为：农业、制造业、建筑业、交通运输及仓储业、科学研究事业、信息传输计算机服务和软件业、综合技术服务业这</w:t>
      </w:r>
      <w:r>
        <w:rPr>
          <w:rFonts w:ascii="Times New Roman" w:hAnsi="Times New Roman" w:cs="Times New Roman" w:hint="eastAsia"/>
        </w:rPr>
        <w:t>7</w:t>
      </w:r>
      <w:r>
        <w:rPr>
          <w:rFonts w:ascii="Times New Roman" w:hAnsi="Times New Roman" w:cs="Times New Roman" w:hint="eastAsia"/>
        </w:rPr>
        <w:t>个产业部门。本文中，假设除了与池州现代物流园区投资相关的</w:t>
      </w:r>
      <w:r>
        <w:rPr>
          <w:rFonts w:ascii="Times New Roman" w:hAnsi="Times New Roman" w:cs="Times New Roman" w:hint="eastAsia"/>
        </w:rPr>
        <w:t>7</w:t>
      </w:r>
      <w:r>
        <w:rPr>
          <w:rFonts w:ascii="Times New Roman" w:hAnsi="Times New Roman" w:cs="Times New Roman" w:hint="eastAsia"/>
        </w:rPr>
        <w:t>个部门以外，其余产业部门的最终需求增加为</w:t>
      </w:r>
      <w:r>
        <w:rPr>
          <w:rFonts w:ascii="Times New Roman" w:hAnsi="Times New Roman" w:cs="Times New Roman" w:hint="eastAsia"/>
        </w:rPr>
        <w:t>0</w:t>
      </w:r>
      <w:r>
        <w:rPr>
          <w:rFonts w:ascii="Times New Roman" w:hAnsi="Times New Roman" w:cs="Times New Roman" w:hint="eastAsia"/>
        </w:rPr>
        <w:t>。将相应建设项目费用依次划分到国民经济各个相关部门，形成池州现代物流园区资金投入分配表，见下页表</w:t>
      </w:r>
      <w:r>
        <w:rPr>
          <w:rFonts w:ascii="Times New Roman" w:hAnsi="Times New Roman" w:cs="Times New Roman" w:hint="eastAsia"/>
        </w:rPr>
        <w:t>2</w:t>
      </w:r>
      <w:r>
        <w:rPr>
          <w:rFonts w:ascii="Times New Roman" w:hAnsi="Times New Roman" w:cs="Times New Roman" w:hint="eastAsia"/>
        </w:rPr>
        <w:t>，其中，纵列表示与池州现代物流园区建设项目直接相关的</w:t>
      </w:r>
      <w:r>
        <w:rPr>
          <w:rFonts w:ascii="Times New Roman" w:hAnsi="Times New Roman" w:cs="Times New Roman" w:hint="eastAsia"/>
        </w:rPr>
        <w:t>7</w:t>
      </w:r>
      <w:r>
        <w:rPr>
          <w:rFonts w:ascii="Times New Roman" w:hAnsi="Times New Roman" w:cs="Times New Roman" w:hint="eastAsia"/>
        </w:rPr>
        <w:t>个产业部门。</w:t>
      </w:r>
    </w:p>
    <w:p w14:paraId="0A6B1249"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由表</w:t>
      </w:r>
      <w:r>
        <w:rPr>
          <w:rFonts w:ascii="Times New Roman" w:hAnsi="Times New Roman" w:cs="Times New Roman" w:hint="eastAsia"/>
        </w:rPr>
        <w:t>2</w:t>
      </w:r>
      <w:r>
        <w:rPr>
          <w:rFonts w:ascii="Times New Roman" w:hAnsi="Times New Roman" w:cs="Times New Roman" w:hint="eastAsia"/>
        </w:rPr>
        <w:t>可以得到项目涉及到的各部门最终需求增加的数额，即：</w:t>
      </w:r>
    </w:p>
    <w:p w14:paraId="48A923A8" w14:textId="77777777" w:rsidR="00B834B0" w:rsidRDefault="00B834B0" w:rsidP="00B834B0">
      <w:pPr>
        <w:pStyle w:val="reader-word-layerreader-word-s2-1"/>
        <w:spacing w:before="0" w:beforeAutospacing="0" w:after="0" w:afterAutospacing="0" w:line="360" w:lineRule="auto"/>
        <w:ind w:firstLine="539"/>
        <w:jc w:val="both"/>
        <w:rPr>
          <w:rFonts w:ascii="Times New Roman" w:hAnsi="Times New Roman" w:cs="Times New Roman" w:hint="eastAsia"/>
        </w:rPr>
      </w:pPr>
      <w:r>
        <w:rPr>
          <w:rFonts w:ascii="Times New Roman" w:hAnsi="Times New Roman" w:cs="Times New Roman" w:hint="eastAsia"/>
          <w:i/>
        </w:rPr>
        <w:sym w:font="Symbol" w:char="F044"/>
      </w:r>
      <w:r>
        <w:rPr>
          <w:rFonts w:ascii="Times New Roman" w:hAnsi="Times New Roman" w:cs="Times New Roman" w:hint="eastAsia"/>
          <w:i/>
        </w:rPr>
        <w:t>X</w:t>
      </w:r>
      <w:r>
        <w:rPr>
          <w:rFonts w:ascii="Times New Roman" w:hAnsi="Times New Roman" w:cs="Times New Roman" w:hint="eastAsia"/>
        </w:rPr>
        <w:t>=(1212</w:t>
      </w:r>
      <w:r>
        <w:rPr>
          <w:rFonts w:ascii="Times New Roman" w:hAnsi="Times New Roman" w:cs="Times New Roman" w:hint="eastAsia"/>
        </w:rPr>
        <w:t>，</w:t>
      </w:r>
      <w:r>
        <w:rPr>
          <w:rFonts w:ascii="Times New Roman" w:hAnsi="Times New Roman" w:cs="Times New Roman" w:hint="eastAsia"/>
        </w:rPr>
        <w:t>3811</w:t>
      </w:r>
      <w:r>
        <w:rPr>
          <w:rFonts w:ascii="Times New Roman" w:hAnsi="Times New Roman" w:cs="Times New Roman" w:hint="eastAsia"/>
        </w:rPr>
        <w:t>，</w:t>
      </w:r>
      <w:r>
        <w:rPr>
          <w:rFonts w:ascii="Times New Roman" w:hAnsi="Times New Roman" w:cs="Times New Roman" w:hint="eastAsia"/>
        </w:rPr>
        <w:t>14927</w:t>
      </w:r>
      <w:r>
        <w:rPr>
          <w:rFonts w:ascii="Times New Roman" w:hAnsi="Times New Roman" w:cs="Times New Roman" w:hint="eastAsia"/>
        </w:rPr>
        <w:t>，</w:t>
      </w:r>
      <w:r>
        <w:rPr>
          <w:rFonts w:ascii="Times New Roman" w:hAnsi="Times New Roman" w:cs="Times New Roman" w:hint="eastAsia"/>
        </w:rPr>
        <w:t>11750</w:t>
      </w:r>
      <w:r>
        <w:rPr>
          <w:rFonts w:ascii="Times New Roman" w:hAnsi="Times New Roman" w:cs="Times New Roman" w:hint="eastAsia"/>
        </w:rPr>
        <w:t>，</w:t>
      </w:r>
      <w:r>
        <w:rPr>
          <w:rFonts w:ascii="Times New Roman" w:hAnsi="Times New Roman" w:cs="Times New Roman" w:hint="eastAsia"/>
        </w:rPr>
        <w:t>2000</w:t>
      </w:r>
      <w:r>
        <w:rPr>
          <w:rFonts w:ascii="Times New Roman" w:hAnsi="Times New Roman" w:cs="Times New Roman" w:hint="eastAsia"/>
        </w:rPr>
        <w:t>，</w:t>
      </w:r>
      <w:r>
        <w:rPr>
          <w:rFonts w:ascii="Times New Roman" w:hAnsi="Times New Roman" w:cs="Times New Roman" w:hint="eastAsia"/>
        </w:rPr>
        <w:t>150</w:t>
      </w:r>
      <w:r>
        <w:rPr>
          <w:rFonts w:ascii="Times New Roman" w:hAnsi="Times New Roman" w:cs="Times New Roman" w:hint="eastAsia"/>
        </w:rPr>
        <w:t>，</w:t>
      </w:r>
      <w:r>
        <w:rPr>
          <w:rFonts w:ascii="Times New Roman" w:hAnsi="Times New Roman" w:cs="Times New Roman" w:hint="eastAsia"/>
        </w:rPr>
        <w:t>150)</w:t>
      </w:r>
      <w:r>
        <w:rPr>
          <w:rFonts w:ascii="Times New Roman" w:hAnsi="Times New Roman" w:cs="Times New Roman" w:hint="eastAsia"/>
          <w:vertAlign w:val="superscript"/>
        </w:rPr>
        <w:t>T</w:t>
      </w:r>
    </w:p>
    <w:p w14:paraId="1BC9B328"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根据安徽省</w:t>
      </w:r>
      <w:r>
        <w:rPr>
          <w:rFonts w:ascii="Times New Roman" w:hAnsi="Times New Roman" w:cs="Times New Roman" w:hint="eastAsia"/>
        </w:rPr>
        <w:t>2007</w:t>
      </w:r>
      <w:r>
        <w:rPr>
          <w:rFonts w:ascii="Times New Roman" w:hAnsi="Times New Roman" w:cs="Times New Roman" w:hint="eastAsia"/>
        </w:rPr>
        <w:t>年</w:t>
      </w:r>
      <w:r>
        <w:rPr>
          <w:rFonts w:ascii="Times New Roman" w:hAnsi="Times New Roman" w:cs="Times New Roman" w:hint="eastAsia"/>
        </w:rPr>
        <w:t>19</w:t>
      </w:r>
      <w:r>
        <w:rPr>
          <w:rFonts w:ascii="Times New Roman" w:hAnsi="Times New Roman" w:cs="Times New Roman" w:hint="eastAsia"/>
        </w:rPr>
        <w:t>个部门的投入产出表，计算出各产业部门的</w:t>
      </w:r>
      <w:r>
        <w:rPr>
          <w:rFonts w:ascii="Times New Roman" w:hAnsi="Times New Roman" w:cs="Times New Roman" w:hint="eastAsia"/>
        </w:rPr>
        <w:t>GDP</w:t>
      </w:r>
      <w:r>
        <w:rPr>
          <w:rFonts w:ascii="Times New Roman" w:hAnsi="Times New Roman" w:cs="Times New Roman" w:hint="eastAsia"/>
        </w:rPr>
        <w:t>增值系数，从中找出池州现代物流园区所涉及到的</w:t>
      </w:r>
      <w:r>
        <w:rPr>
          <w:rFonts w:ascii="Times New Roman" w:hAnsi="Times New Roman" w:cs="Times New Roman" w:hint="eastAsia"/>
        </w:rPr>
        <w:t>7</w:t>
      </w:r>
      <w:r>
        <w:rPr>
          <w:rFonts w:ascii="Times New Roman" w:hAnsi="Times New Roman" w:cs="Times New Roman" w:hint="eastAsia"/>
        </w:rPr>
        <w:t>个部门的增值系数，列出表</w:t>
      </w:r>
      <w:r>
        <w:rPr>
          <w:rFonts w:ascii="Times New Roman" w:hAnsi="Times New Roman" w:cs="Times New Roman" w:hint="eastAsia"/>
        </w:rPr>
        <w:t>3</w:t>
      </w:r>
      <w:r>
        <w:rPr>
          <w:rFonts w:ascii="Times New Roman" w:hAnsi="Times New Roman" w:cs="Times New Roman" w:hint="eastAsia"/>
        </w:rPr>
        <w:t>。由此可得与项目相关的</w:t>
      </w:r>
      <w:r>
        <w:rPr>
          <w:rFonts w:ascii="Times New Roman" w:hAnsi="Times New Roman" w:cs="Times New Roman" w:hint="eastAsia"/>
        </w:rPr>
        <w:t>7</w:t>
      </w:r>
      <w:r>
        <w:rPr>
          <w:rFonts w:ascii="Times New Roman" w:hAnsi="Times New Roman" w:cs="Times New Roman" w:hint="eastAsia"/>
        </w:rPr>
        <w:t>个部门的国内生产总值增值系数矩阵为：</w:t>
      </w:r>
    </w:p>
    <w:p w14:paraId="23EAD82E"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i/>
        </w:rPr>
        <w:t>Z</w:t>
      </w:r>
      <w:r>
        <w:rPr>
          <w:rFonts w:ascii="Times New Roman" w:hAnsi="Times New Roman" w:cs="Times New Roman" w:hint="eastAsia"/>
          <w:i/>
          <w:vertAlign w:val="superscript"/>
        </w:rPr>
        <w:t>T</w:t>
      </w:r>
      <w:r>
        <w:rPr>
          <w:rFonts w:ascii="Times New Roman" w:hAnsi="Times New Roman" w:cs="Times New Roman" w:hint="eastAsia"/>
        </w:rPr>
        <w:t>=(0.583</w:t>
      </w:r>
      <w:r>
        <w:rPr>
          <w:rFonts w:ascii="Times New Roman" w:hAnsi="Times New Roman" w:cs="Times New Roman" w:hint="eastAsia"/>
        </w:rPr>
        <w:t>，</w:t>
      </w:r>
      <w:r>
        <w:rPr>
          <w:rFonts w:ascii="Times New Roman" w:hAnsi="Times New Roman" w:cs="Times New Roman" w:hint="eastAsia"/>
        </w:rPr>
        <w:t>0.246,0.346</w:t>
      </w:r>
      <w:r>
        <w:rPr>
          <w:rFonts w:ascii="Times New Roman" w:hAnsi="Times New Roman" w:cs="Times New Roman" w:hint="eastAsia"/>
        </w:rPr>
        <w:t>，</w:t>
      </w:r>
      <w:r>
        <w:rPr>
          <w:rFonts w:ascii="Times New Roman" w:hAnsi="Times New Roman" w:cs="Times New Roman" w:hint="eastAsia"/>
        </w:rPr>
        <w:t>0.443</w:t>
      </w:r>
      <w:r>
        <w:rPr>
          <w:rFonts w:ascii="Times New Roman" w:hAnsi="Times New Roman" w:cs="Times New Roman" w:hint="eastAsia"/>
        </w:rPr>
        <w:t>，</w:t>
      </w:r>
      <w:r>
        <w:rPr>
          <w:rFonts w:ascii="Times New Roman" w:hAnsi="Times New Roman" w:cs="Times New Roman" w:hint="eastAsia"/>
        </w:rPr>
        <w:t>0.661</w:t>
      </w:r>
      <w:r>
        <w:rPr>
          <w:rFonts w:ascii="Times New Roman" w:hAnsi="Times New Roman" w:cs="Times New Roman" w:hint="eastAsia"/>
        </w:rPr>
        <w:t>，</w:t>
      </w:r>
      <w:r>
        <w:rPr>
          <w:rFonts w:ascii="Times New Roman" w:hAnsi="Times New Roman" w:cs="Times New Roman" w:hint="eastAsia"/>
        </w:rPr>
        <w:t>0.336</w:t>
      </w:r>
      <w:r>
        <w:rPr>
          <w:rFonts w:ascii="Times New Roman" w:hAnsi="Times New Roman" w:cs="Times New Roman" w:hint="eastAsia"/>
        </w:rPr>
        <w:t>，</w:t>
      </w:r>
      <w:r>
        <w:rPr>
          <w:rFonts w:ascii="Times New Roman" w:hAnsi="Times New Roman" w:cs="Times New Roman" w:hint="eastAsia"/>
        </w:rPr>
        <w:t>0.650)</w:t>
      </w:r>
    </w:p>
    <w:p w14:paraId="03741D9A"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由对</w:t>
      </w:r>
      <w:r>
        <w:rPr>
          <w:rFonts w:ascii="Times New Roman" w:hAnsi="Times New Roman" w:cs="Times New Roman" w:hint="eastAsia"/>
        </w:rPr>
        <w:t>GDP</w:t>
      </w:r>
      <w:r>
        <w:rPr>
          <w:rFonts w:ascii="Times New Roman" w:hAnsi="Times New Roman" w:cs="Times New Roman" w:hint="eastAsia"/>
        </w:rPr>
        <w:t>的直接贡献计算公式即可得：</w:t>
      </w:r>
    </w:p>
    <w:p w14:paraId="18A05BF6" w14:textId="77777777" w:rsidR="00B834B0" w:rsidRDefault="00B834B0" w:rsidP="00B834B0">
      <w:pPr>
        <w:pStyle w:val="reader-word-layerreader-word-s2-1"/>
        <w:spacing w:before="0" w:beforeAutospacing="0" w:after="0" w:afterAutospacing="0" w:line="360" w:lineRule="auto"/>
        <w:ind w:firstLineChars="250" w:firstLine="600"/>
        <w:outlineLvl w:val="0"/>
        <w:rPr>
          <w:rFonts w:ascii="Times New Roman" w:hAnsi="Times New Roman" w:cs="Times New Roman"/>
          <w:i/>
        </w:rPr>
      </w:pPr>
      <w:r>
        <w:rPr>
          <w:rFonts w:ascii="Times New Roman" w:hAnsi="Times New Roman" w:cs="Times New Roman"/>
          <w:i/>
        </w:rPr>
        <w:sym w:font="Symbol" w:char="F044"/>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 xml:space="preserve"> Z</w:t>
      </w:r>
      <w:r>
        <w:rPr>
          <w:rFonts w:ascii="Times New Roman" w:hAnsi="Times New Roman" w:cs="Times New Roman"/>
          <w:i/>
          <w:vertAlign w:val="superscript"/>
        </w:rPr>
        <w:t>T</w:t>
      </w:r>
      <w:r>
        <w:rPr>
          <w:rFonts w:ascii="Times New Roman" w:hAnsi="Times New Roman" w:cs="Times New Roman"/>
        </w:rPr>
        <w:t>·</w:t>
      </w:r>
      <w:r>
        <w:rPr>
          <w:rFonts w:ascii="Times New Roman" w:hAnsi="Times New Roman" w:cs="Times New Roman"/>
          <w:i/>
        </w:rPr>
        <w:sym w:font="Symbol" w:char="F044"/>
      </w:r>
      <w:r>
        <w:rPr>
          <w:rFonts w:ascii="Times New Roman" w:hAnsi="Times New Roman" w:cs="Times New Roman"/>
          <w:i/>
        </w:rPr>
        <w:t>X</w:t>
      </w:r>
    </w:p>
    <w:p w14:paraId="5AF4BCFD" w14:textId="77777777" w:rsidR="00B834B0" w:rsidRDefault="00B834B0" w:rsidP="00B834B0">
      <w:pPr>
        <w:pStyle w:val="reader-word-layerreader-word-s2-1"/>
        <w:spacing w:before="0" w:beforeAutospacing="0" w:after="0" w:afterAutospacing="0" w:line="360" w:lineRule="auto"/>
        <w:ind w:leftChars="399" w:left="958" w:hangingChars="50" w:hanging="120"/>
        <w:rPr>
          <w:rFonts w:ascii="Times New Roman" w:hAnsi="Times New Roman" w:cs="Times New Roman" w:hint="eastAsia"/>
        </w:rPr>
      </w:pPr>
      <w:r>
        <w:rPr>
          <w:rFonts w:ascii="Times New Roman" w:hAnsi="Times New Roman" w:cs="Times New Roman" w:hint="eastAsia"/>
        </w:rPr>
        <w:lastRenderedPageBreak/>
        <w:t>=1212</w:t>
      </w:r>
      <w:r>
        <w:rPr>
          <w:rFonts w:ascii="Times New Roman" w:hAnsi="Times New Roman" w:cs="Times New Roman" w:hint="eastAsia"/>
        </w:rPr>
        <w:t>×</w:t>
      </w:r>
      <w:r>
        <w:rPr>
          <w:rFonts w:ascii="Times New Roman" w:hAnsi="Times New Roman" w:cs="Times New Roman" w:hint="eastAsia"/>
        </w:rPr>
        <w:t>0.583+38ll</w:t>
      </w:r>
      <w:r>
        <w:rPr>
          <w:rFonts w:ascii="Times New Roman" w:hAnsi="Times New Roman" w:cs="Times New Roman" w:hint="eastAsia"/>
        </w:rPr>
        <w:t>×</w:t>
      </w:r>
      <w:r>
        <w:rPr>
          <w:rFonts w:ascii="Times New Roman" w:hAnsi="Times New Roman" w:cs="Times New Roman" w:hint="eastAsia"/>
        </w:rPr>
        <w:t>0.246+14927</w:t>
      </w:r>
      <w:r>
        <w:rPr>
          <w:rFonts w:ascii="Times New Roman" w:hAnsi="Times New Roman" w:cs="Times New Roman" w:hint="eastAsia"/>
        </w:rPr>
        <w:t>×</w:t>
      </w:r>
      <w:r>
        <w:rPr>
          <w:rFonts w:ascii="Times New Roman" w:hAnsi="Times New Roman" w:cs="Times New Roman" w:hint="eastAsia"/>
        </w:rPr>
        <w:t>0.346+11750</w:t>
      </w:r>
      <w:r>
        <w:rPr>
          <w:rFonts w:ascii="Times New Roman" w:hAnsi="Times New Roman" w:cs="Times New Roman" w:hint="eastAsia"/>
        </w:rPr>
        <w:t>×</w:t>
      </w:r>
      <w:r>
        <w:rPr>
          <w:rFonts w:ascii="Times New Roman" w:hAnsi="Times New Roman" w:cs="Times New Roman" w:hint="eastAsia"/>
        </w:rPr>
        <w:t>0.443+2000</w:t>
      </w:r>
      <w:r>
        <w:rPr>
          <w:rFonts w:ascii="Times New Roman" w:hAnsi="Times New Roman" w:cs="Times New Roman" w:hint="eastAsia"/>
        </w:rPr>
        <w:t>×</w:t>
      </w:r>
      <w:r>
        <w:rPr>
          <w:rFonts w:ascii="Times New Roman" w:hAnsi="Times New Roman" w:cs="Times New Roman" w:hint="eastAsia"/>
        </w:rPr>
        <w:t>0.661+150</w:t>
      </w:r>
      <w:r>
        <w:rPr>
          <w:rFonts w:ascii="Times New Roman" w:hAnsi="Times New Roman" w:cs="Times New Roman" w:hint="eastAsia"/>
        </w:rPr>
        <w:t>×</w:t>
      </w:r>
      <w:r>
        <w:rPr>
          <w:rFonts w:ascii="Times New Roman" w:hAnsi="Times New Roman" w:cs="Times New Roman" w:hint="eastAsia"/>
        </w:rPr>
        <w:t>0.336+150</w:t>
      </w:r>
      <w:r>
        <w:rPr>
          <w:rFonts w:ascii="Times New Roman" w:hAnsi="Times New Roman" w:cs="Times New Roman" w:hint="eastAsia"/>
        </w:rPr>
        <w:t>×</w:t>
      </w:r>
      <w:r>
        <w:rPr>
          <w:rFonts w:ascii="Times New Roman" w:hAnsi="Times New Roman" w:cs="Times New Roman" w:hint="eastAsia"/>
        </w:rPr>
        <w:t>0.650=13508.2</w:t>
      </w:r>
      <w:r>
        <w:rPr>
          <w:rFonts w:ascii="Times New Roman" w:hAnsi="Times New Roman" w:cs="Times New Roman" w:hint="eastAsia"/>
        </w:rPr>
        <w:t>万元</w:t>
      </w:r>
    </w:p>
    <w:p w14:paraId="7A0320D4"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即池州现代物流园区建设对</w:t>
      </w:r>
      <w:r>
        <w:rPr>
          <w:rFonts w:ascii="Times New Roman" w:hAnsi="Times New Roman" w:cs="Times New Roman" w:hint="eastAsia"/>
        </w:rPr>
        <w:t>GDP</w:t>
      </w:r>
      <w:r>
        <w:rPr>
          <w:rFonts w:ascii="Times New Roman" w:hAnsi="Times New Roman" w:cs="Times New Roman" w:hint="eastAsia"/>
        </w:rPr>
        <w:t>的直接贡献</w:t>
      </w:r>
      <w:r>
        <w:rPr>
          <w:rFonts w:ascii="Times New Roman" w:hAnsi="Times New Roman" w:cs="Times New Roman" w:hint="eastAsia"/>
          <w:i/>
        </w:rPr>
        <w:t>Eb</w:t>
      </w:r>
      <w:r>
        <w:rPr>
          <w:rFonts w:ascii="Times New Roman" w:hAnsi="Times New Roman" w:cs="Times New Roman" w:hint="eastAsia"/>
        </w:rPr>
        <w:t>=13508.2</w:t>
      </w:r>
      <w:r>
        <w:rPr>
          <w:rFonts w:ascii="Times New Roman" w:hAnsi="Times New Roman" w:cs="Times New Roman" w:hint="eastAsia"/>
        </w:rPr>
        <w:t>万元。</w:t>
      </w:r>
    </w:p>
    <w:p w14:paraId="650F6CEF" w14:textId="77777777" w:rsidR="00B834B0" w:rsidRDefault="00B834B0" w:rsidP="00B834B0">
      <w:pPr>
        <w:pStyle w:val="reader-word-layerreader-word-s2-1"/>
        <w:spacing w:before="0" w:beforeAutospacing="0" w:after="0" w:afterAutospacing="0" w:line="360" w:lineRule="auto"/>
        <w:ind w:firstLineChars="200" w:firstLine="480"/>
        <w:rPr>
          <w:rFonts w:ascii="黑体" w:eastAsia="黑体" w:hAnsi="黑体" w:hint="eastAsia"/>
        </w:rPr>
      </w:pPr>
      <w:r>
        <w:rPr>
          <w:rFonts w:ascii="黑体" w:eastAsia="黑体" w:hAnsi="黑体" w:hint="eastAsia"/>
        </w:rPr>
        <w:t>（四）物流园区运营对安徽经济增长的贡献——以池州现代物流园区为例</w:t>
      </w:r>
    </w:p>
    <w:p w14:paraId="1BD2F9D9" w14:textId="77777777" w:rsidR="00B834B0" w:rsidRDefault="00B834B0" w:rsidP="00B834B0">
      <w:pPr>
        <w:pStyle w:val="reader-word-layerreader-word-s2-1"/>
        <w:spacing w:before="0" w:beforeAutospacing="0" w:after="0" w:afterAutospacing="0" w:line="360" w:lineRule="auto"/>
        <w:ind w:firstLineChars="200" w:firstLine="480"/>
        <w:jc w:val="both"/>
        <w:rPr>
          <w:rFonts w:hint="eastAsia"/>
        </w:rPr>
      </w:pPr>
      <w:r>
        <w:rPr>
          <w:rFonts w:hint="eastAsia"/>
        </w:rPr>
        <w:t>仍然以池州现代物流园区为例进行物流园区运营对区域经济发展的贡献分析。池州现代物流园区的发展定位是以</w:t>
      </w:r>
      <w:proofErr w:type="gramStart"/>
      <w:r>
        <w:rPr>
          <w:rFonts w:hint="eastAsia"/>
        </w:rPr>
        <w:t>池州市</w:t>
      </w:r>
      <w:proofErr w:type="gramEnd"/>
      <w:r>
        <w:rPr>
          <w:rFonts w:hint="eastAsia"/>
        </w:rPr>
        <w:t>及其腹地范围内的经济建设和产业发展为依托，一是建立区域性的建材、钢材、汽车交易市场的专业交易中心；二是建立以商品贸易、运输、配送、仓储、装卸、流通加工、物流信息服务为主要功能的区域性综合物流园区，在服务本园区产业和本区域的同时，向安庆、铜陵及赣东北辐射影响。池州现代物流园区将实行专业化和规模化经营，在营运的过程中，达到在提升专业化市场服务水平的同时，提高物流技术的服务水平，共享园区内相关基础设施，在一定程度上降低运营成本，提高规模效益。关于池州现代物流园区运营对经济增长的贡献大致可以表现在以下几个方面：</w:t>
      </w:r>
    </w:p>
    <w:p w14:paraId="07C7B853"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hint="eastAsia"/>
        </w:rPr>
        <w:t>．对物流相关产业群的集聚效应</w:t>
      </w:r>
      <w:r>
        <w:rPr>
          <w:rFonts w:ascii="Times New Roman" w:hAnsi="Times New Roman" w:cs="Times New Roman" w:hint="eastAsia"/>
          <w:vertAlign w:val="superscript"/>
        </w:rPr>
        <w:t>[8]</w:t>
      </w:r>
      <w:r>
        <w:rPr>
          <w:rFonts w:ascii="Times New Roman" w:hAnsi="Times New Roman" w:cs="Times New Roman"/>
          <w:vertAlign w:val="superscript"/>
        </w:rPr>
        <w:t>：</w:t>
      </w:r>
      <w:r>
        <w:rPr>
          <w:rFonts w:ascii="Times New Roman" w:hAnsi="Times New Roman" w:cs="Times New Roman"/>
          <w:vertAlign w:val="superscript"/>
        </w:rPr>
        <w:t>P</w:t>
      </w:r>
      <w:r>
        <w:rPr>
          <w:rFonts w:ascii="Times New Roman" w:hAnsi="Times New Roman" w:cs="Times New Roman" w:hint="eastAsia"/>
          <w:vertAlign w:val="superscript"/>
        </w:rPr>
        <w:t>33</w:t>
      </w:r>
      <w:r>
        <w:rPr>
          <w:rFonts w:ascii="Times New Roman" w:hAnsi="Times New Roman" w:cs="Times New Roman" w:hint="eastAsia"/>
        </w:rPr>
        <w:t>。因为池州现代物流园区可以利用广东物资集团在建筑材料、钢材商贸及其相关物流服务领域方面的整体优势和池州腹地范围内的钢材、建材等资源优势，实行专业化和规模化的商贸交易和专业化的物流活动。因此，池州现代物流园区聚集了多个商贸企业和不同类型的专业化物流企业形成具有专业交易功能的规模化、功能化区域；集合了包括物流功能区域；</w:t>
      </w:r>
    </w:p>
    <w:p w14:paraId="13F70E5D" w14:textId="77777777" w:rsidR="00B834B0" w:rsidRDefault="00B834B0" w:rsidP="00B834B0">
      <w:pPr>
        <w:pStyle w:val="reader-word-layerreader-word-s2-1"/>
        <w:spacing w:before="0" w:beforeAutospacing="0" w:after="0" w:afterAutospacing="0" w:line="360" w:lineRule="auto"/>
        <w:rPr>
          <w:rFonts w:ascii="Times New Roman" w:hAnsi="Times New Roman" w:cs="Times New Roman" w:hint="eastAsia"/>
        </w:rPr>
      </w:pPr>
      <w:r>
        <w:rPr>
          <w:rFonts w:ascii="Times New Roman" w:hAnsi="Times New Roman" w:cs="Times New Roman" w:hint="eastAsia"/>
        </w:rPr>
        <w:t>同时整合了原材料采购和销售、流通加工、仓储配送等服务，以提高物流运作</w:t>
      </w:r>
      <w:proofErr w:type="gramStart"/>
      <w:r>
        <w:rPr>
          <w:rFonts w:ascii="Times New Roman" w:hAnsi="Times New Roman" w:cs="Times New Roman" w:hint="eastAsia"/>
        </w:rPr>
        <w:t>效</w:t>
      </w:r>
      <w:proofErr w:type="gramEnd"/>
    </w:p>
    <w:p w14:paraId="07EEC0D5" w14:textId="77777777" w:rsidR="00B834B0" w:rsidRDefault="00B834B0" w:rsidP="00B834B0">
      <w:pPr>
        <w:pStyle w:val="reader-word-layerreader-word-s2-1"/>
        <w:spacing w:before="0" w:beforeAutospacing="0" w:after="0" w:afterAutospacing="0" w:line="360" w:lineRule="auto"/>
        <w:jc w:val="both"/>
        <w:rPr>
          <w:rFonts w:hint="eastAsia"/>
        </w:rPr>
      </w:pPr>
      <w:r>
        <w:rPr>
          <w:rFonts w:ascii="Times New Roman" w:hAnsi="Times New Roman" w:cs="Times New Roman" w:hint="eastAsia"/>
        </w:rPr>
        <w:t>率和改善企业生产活动，打造出有产业发展性质和发展潜力的经济功能区。随着</w:t>
      </w:r>
      <w:proofErr w:type="gramStart"/>
      <w:r>
        <w:rPr>
          <w:rFonts w:ascii="Times New Roman" w:hAnsi="Times New Roman" w:cs="Times New Roman" w:hint="eastAsia"/>
        </w:rPr>
        <w:t>池州市</w:t>
      </w:r>
      <w:proofErr w:type="gramEnd"/>
      <w:r>
        <w:rPr>
          <w:rFonts w:ascii="Times New Roman" w:hAnsi="Times New Roman" w:cs="Times New Roman" w:hint="eastAsia"/>
        </w:rPr>
        <w:t>经济的发展和城市消费的需求增长，池州现代物流园区在中远期将逐渐提供一些有一定特殊要求的高端物流服务，如特种仓库、税仓库、冷链物流、快速消费品物流等，这些将又产生新的经济增长点。</w:t>
      </w:r>
      <w:r>
        <w:rPr>
          <w:rFonts w:hint="eastAsia"/>
        </w:rPr>
        <w:t>池州现代物流园区建成后，将拥有多种物流设施和专业从事物流服务的各种类型的物流企业形成聚集，使其成为了具有一定规模、具备商贸服务功能和综合</w:t>
      </w:r>
      <w:r>
        <w:rPr>
          <w:rFonts w:ascii="Times New Roman" w:hAnsi="Times New Roman" w:cs="Times New Roman" w:hint="eastAsia"/>
        </w:rPr>
        <w:t>企业和服务功能之间的联系，园区的物流信息系统也为物流信息的传递和反馈提供了有力的支撑，这更有利于价值链</w:t>
      </w:r>
    </w:p>
    <w:p w14:paraId="6D6863F3" w14:textId="77777777" w:rsidR="00B834B0" w:rsidRDefault="00B834B0" w:rsidP="00B834B0">
      <w:pPr>
        <w:spacing w:line="360" w:lineRule="auto"/>
        <w:ind w:firstLineChars="200" w:firstLine="420"/>
        <w:rPr>
          <w:rFonts w:hint="eastAsia"/>
          <w:szCs w:val="21"/>
        </w:rPr>
      </w:pPr>
      <w:r>
        <w:rPr>
          <w:rFonts w:hint="eastAsia"/>
          <w:szCs w:val="21"/>
        </w:rPr>
        <w:t>表</w:t>
      </w:r>
      <w:r>
        <w:rPr>
          <w:rFonts w:hint="eastAsia"/>
          <w:szCs w:val="21"/>
        </w:rPr>
        <w:t xml:space="preserve">2 </w:t>
      </w:r>
      <w:r>
        <w:rPr>
          <w:rFonts w:hint="eastAsia"/>
        </w:rPr>
        <w:t>池州现代物流园区资金投入分配表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520"/>
        <w:gridCol w:w="1080"/>
        <w:gridCol w:w="1080"/>
        <w:gridCol w:w="1080"/>
        <w:gridCol w:w="1034"/>
      </w:tblGrid>
      <w:tr w:rsidR="00B834B0" w14:paraId="299157C9" w14:textId="77777777" w:rsidTr="007E3D6D">
        <w:trPr>
          <w:jc w:val="center"/>
        </w:trPr>
        <w:tc>
          <w:tcPr>
            <w:tcW w:w="1728" w:type="dxa"/>
            <w:tcBorders>
              <w:top w:val="single" w:sz="12" w:space="0" w:color="auto"/>
              <w:left w:val="nil"/>
              <w:bottom w:val="single" w:sz="12" w:space="0" w:color="auto"/>
            </w:tcBorders>
            <w:vAlign w:val="center"/>
          </w:tcPr>
          <w:p w14:paraId="58CF406F"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lastRenderedPageBreak/>
              <w:t>产业部门</w:t>
            </w:r>
          </w:p>
        </w:tc>
        <w:tc>
          <w:tcPr>
            <w:tcW w:w="2520" w:type="dxa"/>
            <w:tcBorders>
              <w:top w:val="single" w:sz="12" w:space="0" w:color="auto"/>
              <w:bottom w:val="single" w:sz="12" w:space="0" w:color="auto"/>
            </w:tcBorders>
            <w:vAlign w:val="center"/>
          </w:tcPr>
          <w:p w14:paraId="21E7D68A"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项目</w:t>
            </w:r>
          </w:p>
        </w:tc>
        <w:tc>
          <w:tcPr>
            <w:tcW w:w="1080" w:type="dxa"/>
            <w:tcBorders>
              <w:top w:val="single" w:sz="12" w:space="0" w:color="auto"/>
              <w:bottom w:val="single" w:sz="12" w:space="0" w:color="auto"/>
            </w:tcBorders>
            <w:vAlign w:val="center"/>
          </w:tcPr>
          <w:p w14:paraId="561E3B68"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数量</w:t>
            </w:r>
          </w:p>
        </w:tc>
        <w:tc>
          <w:tcPr>
            <w:tcW w:w="1080" w:type="dxa"/>
            <w:tcBorders>
              <w:top w:val="single" w:sz="12" w:space="0" w:color="auto"/>
              <w:bottom w:val="single" w:sz="12" w:space="0" w:color="auto"/>
            </w:tcBorders>
            <w:vAlign w:val="center"/>
          </w:tcPr>
          <w:p w14:paraId="60D9E55D"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单价</w:t>
            </w:r>
          </w:p>
          <w:p w14:paraId="2240FFCC"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（万元）</w:t>
            </w:r>
          </w:p>
        </w:tc>
        <w:tc>
          <w:tcPr>
            <w:tcW w:w="1080" w:type="dxa"/>
            <w:tcBorders>
              <w:top w:val="single" w:sz="12" w:space="0" w:color="auto"/>
              <w:bottom w:val="single" w:sz="12" w:space="0" w:color="auto"/>
            </w:tcBorders>
            <w:vAlign w:val="center"/>
          </w:tcPr>
          <w:p w14:paraId="32A1F4E0"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投资总额</w:t>
            </w:r>
          </w:p>
          <w:p w14:paraId="0A3BFEF5"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（万元）</w:t>
            </w:r>
          </w:p>
        </w:tc>
        <w:tc>
          <w:tcPr>
            <w:tcW w:w="1034" w:type="dxa"/>
            <w:tcBorders>
              <w:top w:val="single" w:sz="12" w:space="0" w:color="auto"/>
              <w:bottom w:val="single" w:sz="12" w:space="0" w:color="auto"/>
              <w:right w:val="nil"/>
            </w:tcBorders>
            <w:vAlign w:val="center"/>
          </w:tcPr>
          <w:p w14:paraId="3AB0BEB7" w14:textId="77777777" w:rsidR="00B834B0" w:rsidRDefault="00B834B0" w:rsidP="007E3D6D">
            <w:pPr>
              <w:spacing w:line="360" w:lineRule="auto"/>
              <w:jc w:val="center"/>
              <w:rPr>
                <w:rFonts w:hint="eastAsia"/>
                <w:szCs w:val="21"/>
              </w:rPr>
            </w:pPr>
            <w:r>
              <w:rPr>
                <w:rFonts w:hint="eastAsia"/>
                <w:szCs w:val="21"/>
              </w:rPr>
              <w:t>费用</w:t>
            </w:r>
            <w:r>
              <w:rPr>
                <w:rFonts w:hint="eastAsia"/>
                <w:szCs w:val="21"/>
              </w:rPr>
              <w:t xml:space="preserve"> </w:t>
            </w:r>
            <w:r>
              <w:rPr>
                <w:rFonts w:hint="eastAsia"/>
                <w:szCs w:val="21"/>
              </w:rPr>
              <w:t>（万元）</w:t>
            </w:r>
          </w:p>
        </w:tc>
      </w:tr>
      <w:tr w:rsidR="00B834B0" w14:paraId="40C7175E" w14:textId="77777777" w:rsidTr="007E3D6D">
        <w:trPr>
          <w:trHeight w:val="394"/>
          <w:jc w:val="center"/>
        </w:trPr>
        <w:tc>
          <w:tcPr>
            <w:tcW w:w="1728" w:type="dxa"/>
            <w:tcBorders>
              <w:left w:val="nil"/>
            </w:tcBorders>
            <w:vAlign w:val="center"/>
          </w:tcPr>
          <w:p w14:paraId="47E183AD" w14:textId="77777777" w:rsidR="00B834B0" w:rsidRDefault="00B834B0" w:rsidP="007E3D6D">
            <w:pPr>
              <w:spacing w:line="360" w:lineRule="auto"/>
              <w:jc w:val="center"/>
              <w:rPr>
                <w:rFonts w:hint="eastAsia"/>
                <w:szCs w:val="21"/>
              </w:rPr>
            </w:pPr>
            <w:r>
              <w:rPr>
                <w:rFonts w:hint="eastAsia"/>
                <w:szCs w:val="21"/>
              </w:rPr>
              <w:t>农业</w:t>
            </w:r>
          </w:p>
        </w:tc>
        <w:tc>
          <w:tcPr>
            <w:tcW w:w="2520" w:type="dxa"/>
            <w:vAlign w:val="center"/>
          </w:tcPr>
          <w:p w14:paraId="31854C88"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土地(亩)</w:t>
            </w:r>
          </w:p>
        </w:tc>
        <w:tc>
          <w:tcPr>
            <w:tcW w:w="1080" w:type="dxa"/>
            <w:vAlign w:val="center"/>
          </w:tcPr>
          <w:p w14:paraId="61D5B839" w14:textId="77777777" w:rsidR="00B834B0" w:rsidRDefault="00B834B0" w:rsidP="007E3D6D">
            <w:pPr>
              <w:spacing w:line="360" w:lineRule="auto"/>
              <w:jc w:val="center"/>
              <w:rPr>
                <w:rFonts w:hint="eastAsia"/>
                <w:szCs w:val="21"/>
              </w:rPr>
            </w:pPr>
            <w:r>
              <w:rPr>
                <w:szCs w:val="21"/>
              </w:rPr>
              <w:t>404</w:t>
            </w:r>
          </w:p>
        </w:tc>
        <w:tc>
          <w:tcPr>
            <w:tcW w:w="1080" w:type="dxa"/>
            <w:vAlign w:val="center"/>
          </w:tcPr>
          <w:p w14:paraId="5F095319" w14:textId="77777777" w:rsidR="00B834B0" w:rsidRDefault="00B834B0" w:rsidP="007E3D6D">
            <w:pPr>
              <w:spacing w:line="360" w:lineRule="auto"/>
              <w:jc w:val="center"/>
              <w:rPr>
                <w:rFonts w:hint="eastAsia"/>
                <w:szCs w:val="21"/>
              </w:rPr>
            </w:pPr>
            <w:r>
              <w:rPr>
                <w:rFonts w:hint="eastAsia"/>
                <w:szCs w:val="21"/>
              </w:rPr>
              <w:t>3</w:t>
            </w:r>
          </w:p>
        </w:tc>
        <w:tc>
          <w:tcPr>
            <w:tcW w:w="1080" w:type="dxa"/>
            <w:vAlign w:val="center"/>
          </w:tcPr>
          <w:p w14:paraId="03C5D19C" w14:textId="77777777" w:rsidR="00B834B0" w:rsidRDefault="00B834B0" w:rsidP="007E3D6D">
            <w:pPr>
              <w:spacing w:line="360" w:lineRule="auto"/>
              <w:jc w:val="center"/>
              <w:rPr>
                <w:rFonts w:hint="eastAsia"/>
                <w:szCs w:val="21"/>
              </w:rPr>
            </w:pPr>
            <w:r>
              <w:rPr>
                <w:szCs w:val="21"/>
              </w:rPr>
              <w:t>1212</w:t>
            </w:r>
          </w:p>
        </w:tc>
        <w:tc>
          <w:tcPr>
            <w:tcW w:w="1034" w:type="dxa"/>
            <w:tcBorders>
              <w:right w:val="nil"/>
            </w:tcBorders>
            <w:vAlign w:val="center"/>
          </w:tcPr>
          <w:p w14:paraId="5706F3E2" w14:textId="77777777" w:rsidR="00B834B0" w:rsidRDefault="00B834B0" w:rsidP="007E3D6D">
            <w:pPr>
              <w:spacing w:line="360" w:lineRule="auto"/>
              <w:jc w:val="center"/>
              <w:rPr>
                <w:rFonts w:hint="eastAsia"/>
                <w:szCs w:val="21"/>
              </w:rPr>
            </w:pPr>
            <w:r>
              <w:rPr>
                <w:rFonts w:hint="eastAsia"/>
                <w:szCs w:val="21"/>
              </w:rPr>
              <w:t>1212</w:t>
            </w:r>
          </w:p>
        </w:tc>
      </w:tr>
      <w:tr w:rsidR="00B834B0" w14:paraId="41040B41" w14:textId="77777777" w:rsidTr="007E3D6D">
        <w:trPr>
          <w:trHeight w:val="450"/>
          <w:jc w:val="center"/>
        </w:trPr>
        <w:tc>
          <w:tcPr>
            <w:tcW w:w="1728" w:type="dxa"/>
            <w:vMerge w:val="restart"/>
            <w:tcBorders>
              <w:left w:val="nil"/>
            </w:tcBorders>
            <w:vAlign w:val="center"/>
          </w:tcPr>
          <w:p w14:paraId="30D84B10" w14:textId="77777777" w:rsidR="00B834B0" w:rsidRDefault="00B834B0" w:rsidP="007E3D6D">
            <w:pPr>
              <w:spacing w:line="360" w:lineRule="auto"/>
              <w:jc w:val="center"/>
              <w:rPr>
                <w:rFonts w:hint="eastAsia"/>
                <w:szCs w:val="21"/>
              </w:rPr>
            </w:pPr>
            <w:r>
              <w:rPr>
                <w:rFonts w:hint="eastAsia"/>
                <w:szCs w:val="21"/>
              </w:rPr>
              <w:t>交通运输及仓储业</w:t>
            </w:r>
          </w:p>
        </w:tc>
        <w:tc>
          <w:tcPr>
            <w:tcW w:w="2520" w:type="dxa"/>
            <w:vAlign w:val="center"/>
          </w:tcPr>
          <w:p w14:paraId="74C47D73"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铁路专用线(公里)</w:t>
            </w:r>
          </w:p>
        </w:tc>
        <w:tc>
          <w:tcPr>
            <w:tcW w:w="1080" w:type="dxa"/>
            <w:vAlign w:val="center"/>
          </w:tcPr>
          <w:p w14:paraId="310DA069" w14:textId="77777777" w:rsidR="00B834B0" w:rsidRDefault="00B834B0" w:rsidP="007E3D6D">
            <w:pPr>
              <w:spacing w:line="360" w:lineRule="auto"/>
              <w:jc w:val="center"/>
              <w:rPr>
                <w:rFonts w:hint="eastAsia"/>
                <w:szCs w:val="21"/>
              </w:rPr>
            </w:pPr>
            <w:r>
              <w:rPr>
                <w:rFonts w:hint="eastAsia"/>
                <w:szCs w:val="21"/>
              </w:rPr>
              <w:t>3.5</w:t>
            </w:r>
          </w:p>
        </w:tc>
        <w:tc>
          <w:tcPr>
            <w:tcW w:w="1080" w:type="dxa"/>
            <w:vAlign w:val="center"/>
          </w:tcPr>
          <w:p w14:paraId="72CFAAE4" w14:textId="77777777" w:rsidR="00B834B0" w:rsidRDefault="00B834B0" w:rsidP="007E3D6D">
            <w:pPr>
              <w:spacing w:line="360" w:lineRule="auto"/>
              <w:jc w:val="center"/>
              <w:rPr>
                <w:rFonts w:hint="eastAsia"/>
                <w:szCs w:val="21"/>
              </w:rPr>
            </w:pPr>
            <w:r>
              <w:rPr>
                <w:szCs w:val="21"/>
              </w:rPr>
              <w:t>500</w:t>
            </w:r>
          </w:p>
        </w:tc>
        <w:tc>
          <w:tcPr>
            <w:tcW w:w="1080" w:type="dxa"/>
            <w:vAlign w:val="center"/>
          </w:tcPr>
          <w:p w14:paraId="23DBE95C" w14:textId="77777777" w:rsidR="00B834B0" w:rsidRDefault="00B834B0" w:rsidP="007E3D6D">
            <w:pPr>
              <w:spacing w:line="360" w:lineRule="auto"/>
              <w:jc w:val="center"/>
              <w:rPr>
                <w:rFonts w:hint="eastAsia"/>
                <w:szCs w:val="21"/>
              </w:rPr>
            </w:pPr>
            <w:r>
              <w:rPr>
                <w:szCs w:val="21"/>
              </w:rPr>
              <w:t>1750</w:t>
            </w:r>
          </w:p>
        </w:tc>
        <w:tc>
          <w:tcPr>
            <w:tcW w:w="1034" w:type="dxa"/>
            <w:vMerge w:val="restart"/>
            <w:tcBorders>
              <w:right w:val="nil"/>
            </w:tcBorders>
            <w:vAlign w:val="center"/>
          </w:tcPr>
          <w:p w14:paraId="46944411" w14:textId="77777777" w:rsidR="00B834B0" w:rsidRDefault="00B834B0" w:rsidP="007E3D6D">
            <w:pPr>
              <w:spacing w:line="360" w:lineRule="auto"/>
              <w:jc w:val="center"/>
              <w:rPr>
                <w:rFonts w:hint="eastAsia"/>
                <w:szCs w:val="21"/>
              </w:rPr>
            </w:pPr>
            <w:r>
              <w:rPr>
                <w:rFonts w:hint="eastAsia"/>
                <w:szCs w:val="21"/>
              </w:rPr>
              <w:t>11750</w:t>
            </w:r>
          </w:p>
        </w:tc>
      </w:tr>
      <w:tr w:rsidR="00B834B0" w14:paraId="563D79E2" w14:textId="77777777" w:rsidTr="007E3D6D">
        <w:trPr>
          <w:trHeight w:val="371"/>
          <w:jc w:val="center"/>
        </w:trPr>
        <w:tc>
          <w:tcPr>
            <w:tcW w:w="1728" w:type="dxa"/>
            <w:vMerge/>
            <w:tcBorders>
              <w:left w:val="nil"/>
            </w:tcBorders>
            <w:vAlign w:val="center"/>
          </w:tcPr>
          <w:p w14:paraId="5330969A" w14:textId="77777777" w:rsidR="00B834B0" w:rsidRDefault="00B834B0" w:rsidP="007E3D6D">
            <w:pPr>
              <w:spacing w:line="360" w:lineRule="auto"/>
              <w:jc w:val="center"/>
              <w:rPr>
                <w:rFonts w:hint="eastAsia"/>
                <w:szCs w:val="21"/>
              </w:rPr>
            </w:pPr>
          </w:p>
        </w:tc>
        <w:tc>
          <w:tcPr>
            <w:tcW w:w="2520" w:type="dxa"/>
            <w:vAlign w:val="center"/>
          </w:tcPr>
          <w:p w14:paraId="0A0E718F"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一期岸线5000吨级泊位</w:t>
            </w:r>
          </w:p>
        </w:tc>
        <w:tc>
          <w:tcPr>
            <w:tcW w:w="1080" w:type="dxa"/>
            <w:vAlign w:val="center"/>
          </w:tcPr>
          <w:p w14:paraId="672725BB" w14:textId="77777777" w:rsidR="00B834B0" w:rsidRDefault="00B834B0" w:rsidP="007E3D6D">
            <w:pPr>
              <w:spacing w:line="360" w:lineRule="auto"/>
              <w:jc w:val="center"/>
              <w:rPr>
                <w:rFonts w:hint="eastAsia"/>
                <w:szCs w:val="21"/>
              </w:rPr>
            </w:pPr>
            <w:r>
              <w:rPr>
                <w:rFonts w:hint="eastAsia"/>
                <w:szCs w:val="21"/>
              </w:rPr>
              <w:t>1</w:t>
            </w:r>
          </w:p>
        </w:tc>
        <w:tc>
          <w:tcPr>
            <w:tcW w:w="1080" w:type="dxa"/>
            <w:vAlign w:val="center"/>
          </w:tcPr>
          <w:p w14:paraId="63DF6C45" w14:textId="77777777" w:rsidR="00B834B0" w:rsidRDefault="00B834B0" w:rsidP="007E3D6D">
            <w:pPr>
              <w:spacing w:line="360" w:lineRule="auto"/>
              <w:jc w:val="center"/>
              <w:rPr>
                <w:szCs w:val="21"/>
              </w:rPr>
            </w:pPr>
            <w:r>
              <w:rPr>
                <w:szCs w:val="21"/>
              </w:rPr>
              <w:t>10000</w:t>
            </w:r>
          </w:p>
        </w:tc>
        <w:tc>
          <w:tcPr>
            <w:tcW w:w="1080" w:type="dxa"/>
            <w:vAlign w:val="center"/>
          </w:tcPr>
          <w:p w14:paraId="0D497E24" w14:textId="77777777" w:rsidR="00B834B0" w:rsidRDefault="00B834B0" w:rsidP="007E3D6D">
            <w:pPr>
              <w:spacing w:line="360" w:lineRule="auto"/>
              <w:jc w:val="center"/>
              <w:rPr>
                <w:szCs w:val="21"/>
              </w:rPr>
            </w:pPr>
            <w:r>
              <w:rPr>
                <w:szCs w:val="21"/>
              </w:rPr>
              <w:t>10000</w:t>
            </w:r>
          </w:p>
        </w:tc>
        <w:tc>
          <w:tcPr>
            <w:tcW w:w="1034" w:type="dxa"/>
            <w:vMerge/>
            <w:tcBorders>
              <w:right w:val="nil"/>
            </w:tcBorders>
            <w:vAlign w:val="center"/>
          </w:tcPr>
          <w:p w14:paraId="5778F435"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p>
        </w:tc>
      </w:tr>
      <w:tr w:rsidR="00B834B0" w14:paraId="7F13F74C" w14:textId="77777777" w:rsidTr="007E3D6D">
        <w:trPr>
          <w:jc w:val="center"/>
        </w:trPr>
        <w:tc>
          <w:tcPr>
            <w:tcW w:w="1728" w:type="dxa"/>
            <w:vMerge w:val="restart"/>
            <w:tcBorders>
              <w:top w:val="single" w:sz="4" w:space="0" w:color="auto"/>
              <w:left w:val="nil"/>
            </w:tcBorders>
            <w:vAlign w:val="center"/>
          </w:tcPr>
          <w:p w14:paraId="0F79AAC5" w14:textId="77777777" w:rsidR="00B834B0" w:rsidRDefault="00B834B0" w:rsidP="007E3D6D">
            <w:pPr>
              <w:spacing w:line="360" w:lineRule="auto"/>
              <w:jc w:val="center"/>
              <w:rPr>
                <w:rFonts w:hint="eastAsia"/>
                <w:szCs w:val="21"/>
              </w:rPr>
            </w:pPr>
            <w:r>
              <w:rPr>
                <w:rFonts w:hint="eastAsia"/>
                <w:szCs w:val="21"/>
              </w:rPr>
              <w:t>建筑业</w:t>
            </w:r>
          </w:p>
        </w:tc>
        <w:tc>
          <w:tcPr>
            <w:tcW w:w="2520" w:type="dxa"/>
            <w:vAlign w:val="center"/>
          </w:tcPr>
          <w:p w14:paraId="49990EF9"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交易及商务大楼</w:t>
            </w:r>
          </w:p>
        </w:tc>
        <w:tc>
          <w:tcPr>
            <w:tcW w:w="1080" w:type="dxa"/>
            <w:vAlign w:val="center"/>
          </w:tcPr>
          <w:p w14:paraId="0FE04445" w14:textId="77777777" w:rsidR="00B834B0" w:rsidRDefault="00B834B0" w:rsidP="007E3D6D">
            <w:pPr>
              <w:spacing w:line="360" w:lineRule="auto"/>
              <w:jc w:val="center"/>
              <w:rPr>
                <w:rFonts w:hint="eastAsia"/>
                <w:szCs w:val="21"/>
              </w:rPr>
            </w:pPr>
            <w:r>
              <w:rPr>
                <w:szCs w:val="21"/>
              </w:rPr>
              <w:t>68750</w:t>
            </w:r>
          </w:p>
        </w:tc>
        <w:tc>
          <w:tcPr>
            <w:tcW w:w="1080" w:type="dxa"/>
            <w:vAlign w:val="center"/>
          </w:tcPr>
          <w:p w14:paraId="29A7CE6E" w14:textId="77777777" w:rsidR="00B834B0" w:rsidRDefault="00B834B0" w:rsidP="007E3D6D">
            <w:pPr>
              <w:spacing w:line="360" w:lineRule="auto"/>
              <w:jc w:val="center"/>
              <w:rPr>
                <w:rFonts w:hint="eastAsia"/>
                <w:szCs w:val="21"/>
              </w:rPr>
            </w:pPr>
            <w:r>
              <w:rPr>
                <w:rFonts w:hint="eastAsia"/>
                <w:szCs w:val="21"/>
              </w:rPr>
              <w:t>0.15</w:t>
            </w:r>
          </w:p>
        </w:tc>
        <w:tc>
          <w:tcPr>
            <w:tcW w:w="1080" w:type="dxa"/>
            <w:vAlign w:val="center"/>
          </w:tcPr>
          <w:p w14:paraId="25A710C1" w14:textId="77777777" w:rsidR="00B834B0" w:rsidRDefault="00B834B0" w:rsidP="007E3D6D">
            <w:pPr>
              <w:spacing w:line="360" w:lineRule="auto"/>
              <w:jc w:val="center"/>
              <w:rPr>
                <w:rFonts w:hint="eastAsia"/>
                <w:szCs w:val="21"/>
              </w:rPr>
            </w:pPr>
            <w:r>
              <w:rPr>
                <w:szCs w:val="21"/>
              </w:rPr>
              <w:t>10313</w:t>
            </w:r>
          </w:p>
        </w:tc>
        <w:tc>
          <w:tcPr>
            <w:tcW w:w="1034" w:type="dxa"/>
            <w:vMerge w:val="restart"/>
            <w:tcBorders>
              <w:top w:val="nil"/>
              <w:right w:val="nil"/>
            </w:tcBorders>
            <w:vAlign w:val="center"/>
          </w:tcPr>
          <w:p w14:paraId="153A77D6" w14:textId="77777777" w:rsidR="00B834B0" w:rsidRDefault="00B834B0" w:rsidP="007E3D6D">
            <w:pPr>
              <w:spacing w:line="360" w:lineRule="auto"/>
              <w:jc w:val="center"/>
              <w:rPr>
                <w:rFonts w:hint="eastAsia"/>
                <w:szCs w:val="21"/>
              </w:rPr>
            </w:pPr>
            <w:r>
              <w:rPr>
                <w:szCs w:val="21"/>
              </w:rPr>
              <w:t>14927</w:t>
            </w:r>
          </w:p>
        </w:tc>
      </w:tr>
      <w:tr w:rsidR="00B834B0" w14:paraId="6AC25B21" w14:textId="77777777" w:rsidTr="007E3D6D">
        <w:trPr>
          <w:jc w:val="center"/>
        </w:trPr>
        <w:tc>
          <w:tcPr>
            <w:tcW w:w="1728" w:type="dxa"/>
            <w:vMerge/>
            <w:tcBorders>
              <w:left w:val="nil"/>
            </w:tcBorders>
            <w:vAlign w:val="center"/>
          </w:tcPr>
          <w:p w14:paraId="3C032568" w14:textId="77777777" w:rsidR="00B834B0" w:rsidRDefault="00B834B0" w:rsidP="007E3D6D">
            <w:pPr>
              <w:spacing w:line="360" w:lineRule="auto"/>
              <w:jc w:val="center"/>
              <w:rPr>
                <w:rFonts w:hint="eastAsia"/>
                <w:szCs w:val="21"/>
              </w:rPr>
            </w:pPr>
          </w:p>
        </w:tc>
        <w:tc>
          <w:tcPr>
            <w:tcW w:w="2520" w:type="dxa"/>
            <w:vAlign w:val="center"/>
          </w:tcPr>
          <w:p w14:paraId="5FBED7ED"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地面硬化(平方米)</w:t>
            </w:r>
          </w:p>
        </w:tc>
        <w:tc>
          <w:tcPr>
            <w:tcW w:w="1080" w:type="dxa"/>
            <w:vAlign w:val="center"/>
          </w:tcPr>
          <w:p w14:paraId="376E9470" w14:textId="77777777" w:rsidR="00B834B0" w:rsidRDefault="00B834B0" w:rsidP="007E3D6D">
            <w:pPr>
              <w:spacing w:line="360" w:lineRule="auto"/>
              <w:jc w:val="center"/>
              <w:rPr>
                <w:rFonts w:hint="eastAsia"/>
                <w:szCs w:val="21"/>
              </w:rPr>
            </w:pPr>
            <w:r>
              <w:rPr>
                <w:szCs w:val="21"/>
              </w:rPr>
              <w:t>120000</w:t>
            </w:r>
          </w:p>
        </w:tc>
        <w:tc>
          <w:tcPr>
            <w:tcW w:w="1080" w:type="dxa"/>
            <w:vAlign w:val="center"/>
          </w:tcPr>
          <w:p w14:paraId="28415166" w14:textId="77777777" w:rsidR="00B834B0" w:rsidRDefault="00B834B0" w:rsidP="007E3D6D">
            <w:pPr>
              <w:spacing w:line="360" w:lineRule="auto"/>
              <w:jc w:val="center"/>
              <w:rPr>
                <w:rFonts w:hint="eastAsia"/>
                <w:szCs w:val="21"/>
              </w:rPr>
            </w:pPr>
            <w:r>
              <w:rPr>
                <w:rFonts w:hint="eastAsia"/>
                <w:szCs w:val="21"/>
              </w:rPr>
              <w:t>0.02</w:t>
            </w:r>
          </w:p>
        </w:tc>
        <w:tc>
          <w:tcPr>
            <w:tcW w:w="1080" w:type="dxa"/>
            <w:vAlign w:val="center"/>
          </w:tcPr>
          <w:p w14:paraId="6CDC7F2F" w14:textId="77777777" w:rsidR="00B834B0" w:rsidRDefault="00B834B0" w:rsidP="007E3D6D">
            <w:pPr>
              <w:spacing w:line="360" w:lineRule="auto"/>
              <w:jc w:val="center"/>
              <w:rPr>
                <w:rFonts w:hint="eastAsia"/>
                <w:szCs w:val="21"/>
              </w:rPr>
            </w:pPr>
            <w:r>
              <w:rPr>
                <w:szCs w:val="21"/>
              </w:rPr>
              <w:t>2400</w:t>
            </w:r>
          </w:p>
        </w:tc>
        <w:tc>
          <w:tcPr>
            <w:tcW w:w="1034" w:type="dxa"/>
            <w:vMerge/>
            <w:tcBorders>
              <w:right w:val="nil"/>
            </w:tcBorders>
            <w:vAlign w:val="center"/>
          </w:tcPr>
          <w:p w14:paraId="620812B3" w14:textId="77777777" w:rsidR="00B834B0" w:rsidRDefault="00B834B0" w:rsidP="007E3D6D">
            <w:pPr>
              <w:pStyle w:val="reader-word-layerreader-word-s2-1"/>
              <w:spacing w:line="360" w:lineRule="auto"/>
              <w:jc w:val="center"/>
              <w:rPr>
                <w:rFonts w:hint="eastAsia"/>
                <w:sz w:val="21"/>
                <w:szCs w:val="21"/>
              </w:rPr>
            </w:pPr>
          </w:p>
        </w:tc>
      </w:tr>
      <w:tr w:rsidR="00B834B0" w14:paraId="71701E65" w14:textId="77777777" w:rsidTr="007E3D6D">
        <w:trPr>
          <w:jc w:val="center"/>
        </w:trPr>
        <w:tc>
          <w:tcPr>
            <w:tcW w:w="1728" w:type="dxa"/>
            <w:vMerge/>
            <w:tcBorders>
              <w:left w:val="nil"/>
            </w:tcBorders>
            <w:vAlign w:val="center"/>
          </w:tcPr>
          <w:p w14:paraId="3D2EF5BA" w14:textId="77777777" w:rsidR="00B834B0" w:rsidRDefault="00B834B0" w:rsidP="007E3D6D">
            <w:pPr>
              <w:spacing w:line="360" w:lineRule="auto"/>
              <w:jc w:val="center"/>
              <w:rPr>
                <w:rFonts w:hint="eastAsia"/>
                <w:szCs w:val="21"/>
              </w:rPr>
            </w:pPr>
          </w:p>
        </w:tc>
        <w:tc>
          <w:tcPr>
            <w:tcW w:w="2520" w:type="dxa"/>
            <w:vAlign w:val="center"/>
          </w:tcPr>
          <w:p w14:paraId="4D95BA42"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库房及厂房</w:t>
            </w:r>
          </w:p>
        </w:tc>
        <w:tc>
          <w:tcPr>
            <w:tcW w:w="1080" w:type="dxa"/>
            <w:vAlign w:val="center"/>
          </w:tcPr>
          <w:p w14:paraId="04176014" w14:textId="77777777" w:rsidR="00B834B0" w:rsidRDefault="00B834B0" w:rsidP="007E3D6D">
            <w:pPr>
              <w:spacing w:line="360" w:lineRule="auto"/>
              <w:jc w:val="center"/>
              <w:rPr>
                <w:rFonts w:hint="eastAsia"/>
                <w:szCs w:val="21"/>
              </w:rPr>
            </w:pPr>
            <w:r>
              <w:rPr>
                <w:szCs w:val="21"/>
              </w:rPr>
              <w:t>10000</w:t>
            </w:r>
          </w:p>
        </w:tc>
        <w:tc>
          <w:tcPr>
            <w:tcW w:w="1080" w:type="dxa"/>
            <w:vAlign w:val="center"/>
          </w:tcPr>
          <w:p w14:paraId="0FCD9A8A" w14:textId="77777777" w:rsidR="00B834B0" w:rsidRDefault="00B834B0" w:rsidP="007E3D6D">
            <w:pPr>
              <w:spacing w:line="360" w:lineRule="auto"/>
              <w:jc w:val="center"/>
              <w:rPr>
                <w:rFonts w:hint="eastAsia"/>
                <w:szCs w:val="21"/>
              </w:rPr>
            </w:pPr>
            <w:r>
              <w:rPr>
                <w:rFonts w:hint="eastAsia"/>
                <w:szCs w:val="21"/>
              </w:rPr>
              <w:t>0.056</w:t>
            </w:r>
          </w:p>
        </w:tc>
        <w:tc>
          <w:tcPr>
            <w:tcW w:w="1080" w:type="dxa"/>
            <w:vAlign w:val="center"/>
          </w:tcPr>
          <w:p w14:paraId="5DAE473E" w14:textId="77777777" w:rsidR="00B834B0" w:rsidRDefault="00B834B0" w:rsidP="007E3D6D">
            <w:pPr>
              <w:spacing w:line="360" w:lineRule="auto"/>
              <w:jc w:val="center"/>
              <w:rPr>
                <w:rFonts w:hint="eastAsia"/>
                <w:szCs w:val="21"/>
              </w:rPr>
            </w:pPr>
            <w:r>
              <w:rPr>
                <w:szCs w:val="21"/>
              </w:rPr>
              <w:t>560</w:t>
            </w:r>
          </w:p>
        </w:tc>
        <w:tc>
          <w:tcPr>
            <w:tcW w:w="1034" w:type="dxa"/>
            <w:vMerge/>
            <w:tcBorders>
              <w:right w:val="nil"/>
            </w:tcBorders>
            <w:vAlign w:val="center"/>
          </w:tcPr>
          <w:p w14:paraId="01F00EB0" w14:textId="77777777" w:rsidR="00B834B0" w:rsidRDefault="00B834B0" w:rsidP="007E3D6D">
            <w:pPr>
              <w:pStyle w:val="reader-word-layerreader-word-s2-1"/>
              <w:spacing w:line="360" w:lineRule="auto"/>
              <w:jc w:val="center"/>
              <w:rPr>
                <w:rFonts w:hint="eastAsia"/>
                <w:sz w:val="21"/>
                <w:szCs w:val="21"/>
              </w:rPr>
            </w:pPr>
          </w:p>
        </w:tc>
      </w:tr>
      <w:tr w:rsidR="00B834B0" w14:paraId="332E110D" w14:textId="77777777" w:rsidTr="007E3D6D">
        <w:trPr>
          <w:jc w:val="center"/>
        </w:trPr>
        <w:tc>
          <w:tcPr>
            <w:tcW w:w="1728" w:type="dxa"/>
            <w:vMerge/>
            <w:tcBorders>
              <w:left w:val="nil"/>
            </w:tcBorders>
            <w:vAlign w:val="center"/>
          </w:tcPr>
          <w:p w14:paraId="754B0C31" w14:textId="77777777" w:rsidR="00B834B0" w:rsidRDefault="00B834B0" w:rsidP="007E3D6D">
            <w:pPr>
              <w:spacing w:line="360" w:lineRule="auto"/>
              <w:rPr>
                <w:rFonts w:hint="eastAsia"/>
                <w:szCs w:val="21"/>
              </w:rPr>
            </w:pPr>
          </w:p>
        </w:tc>
        <w:tc>
          <w:tcPr>
            <w:tcW w:w="2520" w:type="dxa"/>
            <w:vAlign w:val="center"/>
          </w:tcPr>
          <w:p w14:paraId="5B1F9C2D"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综合物流用房</w:t>
            </w:r>
          </w:p>
        </w:tc>
        <w:tc>
          <w:tcPr>
            <w:tcW w:w="1080" w:type="dxa"/>
            <w:vAlign w:val="center"/>
          </w:tcPr>
          <w:p w14:paraId="66B7453C" w14:textId="77777777" w:rsidR="00B834B0" w:rsidRDefault="00B834B0" w:rsidP="007E3D6D">
            <w:pPr>
              <w:spacing w:line="360" w:lineRule="auto"/>
              <w:jc w:val="center"/>
              <w:rPr>
                <w:rFonts w:hint="eastAsia"/>
                <w:szCs w:val="21"/>
              </w:rPr>
            </w:pPr>
            <w:r>
              <w:rPr>
                <w:szCs w:val="21"/>
              </w:rPr>
              <w:t>5211</w:t>
            </w:r>
          </w:p>
        </w:tc>
        <w:tc>
          <w:tcPr>
            <w:tcW w:w="1080" w:type="dxa"/>
            <w:vAlign w:val="center"/>
          </w:tcPr>
          <w:p w14:paraId="1FE7F54D" w14:textId="77777777" w:rsidR="00B834B0" w:rsidRDefault="00B834B0" w:rsidP="007E3D6D">
            <w:pPr>
              <w:spacing w:line="360" w:lineRule="auto"/>
              <w:jc w:val="center"/>
              <w:rPr>
                <w:rFonts w:hint="eastAsia"/>
                <w:szCs w:val="21"/>
              </w:rPr>
            </w:pPr>
            <w:r>
              <w:rPr>
                <w:rFonts w:hint="eastAsia"/>
                <w:szCs w:val="21"/>
              </w:rPr>
              <w:t>0.055</w:t>
            </w:r>
          </w:p>
        </w:tc>
        <w:tc>
          <w:tcPr>
            <w:tcW w:w="1080" w:type="dxa"/>
            <w:vAlign w:val="center"/>
          </w:tcPr>
          <w:p w14:paraId="20BA5108" w14:textId="77777777" w:rsidR="00B834B0" w:rsidRDefault="00B834B0" w:rsidP="007E3D6D">
            <w:pPr>
              <w:spacing w:line="360" w:lineRule="auto"/>
              <w:jc w:val="center"/>
              <w:rPr>
                <w:rFonts w:hint="eastAsia"/>
                <w:szCs w:val="21"/>
              </w:rPr>
            </w:pPr>
            <w:r>
              <w:rPr>
                <w:szCs w:val="21"/>
              </w:rPr>
              <w:t>287</w:t>
            </w:r>
          </w:p>
        </w:tc>
        <w:tc>
          <w:tcPr>
            <w:tcW w:w="1034" w:type="dxa"/>
            <w:vMerge/>
            <w:tcBorders>
              <w:right w:val="nil"/>
            </w:tcBorders>
            <w:vAlign w:val="center"/>
          </w:tcPr>
          <w:p w14:paraId="26C37361" w14:textId="77777777" w:rsidR="00B834B0" w:rsidRDefault="00B834B0" w:rsidP="007E3D6D">
            <w:pPr>
              <w:pStyle w:val="reader-word-layerreader-word-s2-1"/>
              <w:spacing w:line="360" w:lineRule="auto"/>
              <w:jc w:val="center"/>
              <w:rPr>
                <w:rFonts w:hint="eastAsia"/>
                <w:sz w:val="21"/>
                <w:szCs w:val="21"/>
              </w:rPr>
            </w:pPr>
          </w:p>
        </w:tc>
      </w:tr>
      <w:tr w:rsidR="00B834B0" w14:paraId="59B3442A" w14:textId="77777777" w:rsidTr="007E3D6D">
        <w:trPr>
          <w:jc w:val="center"/>
        </w:trPr>
        <w:tc>
          <w:tcPr>
            <w:tcW w:w="1728" w:type="dxa"/>
            <w:vMerge/>
            <w:tcBorders>
              <w:left w:val="nil"/>
            </w:tcBorders>
            <w:vAlign w:val="center"/>
          </w:tcPr>
          <w:p w14:paraId="0950FE23" w14:textId="77777777" w:rsidR="00B834B0" w:rsidRDefault="00B834B0" w:rsidP="007E3D6D">
            <w:pPr>
              <w:spacing w:line="360" w:lineRule="auto"/>
              <w:jc w:val="center"/>
              <w:rPr>
                <w:rFonts w:hint="eastAsia"/>
                <w:szCs w:val="21"/>
              </w:rPr>
            </w:pPr>
          </w:p>
        </w:tc>
        <w:tc>
          <w:tcPr>
            <w:tcW w:w="2520" w:type="dxa"/>
            <w:vAlign w:val="center"/>
          </w:tcPr>
          <w:p w14:paraId="03323319"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汽车交易市场</w:t>
            </w:r>
          </w:p>
        </w:tc>
        <w:tc>
          <w:tcPr>
            <w:tcW w:w="1080" w:type="dxa"/>
            <w:vAlign w:val="center"/>
          </w:tcPr>
          <w:p w14:paraId="37DF0A45" w14:textId="77777777" w:rsidR="00B834B0" w:rsidRDefault="00B834B0" w:rsidP="007E3D6D">
            <w:pPr>
              <w:spacing w:line="360" w:lineRule="auto"/>
              <w:jc w:val="center"/>
              <w:rPr>
                <w:rFonts w:hint="eastAsia"/>
                <w:szCs w:val="21"/>
              </w:rPr>
            </w:pPr>
            <w:r>
              <w:rPr>
                <w:szCs w:val="21"/>
              </w:rPr>
              <w:t>11400</w:t>
            </w:r>
          </w:p>
        </w:tc>
        <w:tc>
          <w:tcPr>
            <w:tcW w:w="1080" w:type="dxa"/>
            <w:vAlign w:val="center"/>
          </w:tcPr>
          <w:p w14:paraId="0299B7CA" w14:textId="77777777" w:rsidR="00B834B0" w:rsidRDefault="00B834B0" w:rsidP="007E3D6D">
            <w:pPr>
              <w:spacing w:line="360" w:lineRule="auto"/>
              <w:jc w:val="center"/>
              <w:rPr>
                <w:rFonts w:hint="eastAsia"/>
                <w:szCs w:val="21"/>
              </w:rPr>
            </w:pPr>
            <w:r>
              <w:rPr>
                <w:rFonts w:hint="eastAsia"/>
                <w:szCs w:val="21"/>
              </w:rPr>
              <w:t>0.12</w:t>
            </w:r>
          </w:p>
        </w:tc>
        <w:tc>
          <w:tcPr>
            <w:tcW w:w="1080" w:type="dxa"/>
            <w:vAlign w:val="center"/>
          </w:tcPr>
          <w:p w14:paraId="5E2C65C5" w14:textId="77777777" w:rsidR="00B834B0" w:rsidRDefault="00B834B0" w:rsidP="007E3D6D">
            <w:pPr>
              <w:spacing w:line="360" w:lineRule="auto"/>
              <w:jc w:val="center"/>
              <w:rPr>
                <w:rFonts w:hint="eastAsia"/>
                <w:szCs w:val="21"/>
              </w:rPr>
            </w:pPr>
            <w:r>
              <w:rPr>
                <w:szCs w:val="21"/>
              </w:rPr>
              <w:t>1368</w:t>
            </w:r>
          </w:p>
        </w:tc>
        <w:tc>
          <w:tcPr>
            <w:tcW w:w="1034" w:type="dxa"/>
            <w:vMerge/>
            <w:tcBorders>
              <w:right w:val="nil"/>
            </w:tcBorders>
            <w:vAlign w:val="center"/>
          </w:tcPr>
          <w:p w14:paraId="684928E8"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p>
        </w:tc>
      </w:tr>
      <w:tr w:rsidR="00B834B0" w14:paraId="1873BD1E" w14:textId="77777777" w:rsidTr="007E3D6D">
        <w:trPr>
          <w:jc w:val="center"/>
        </w:trPr>
        <w:tc>
          <w:tcPr>
            <w:tcW w:w="1728" w:type="dxa"/>
            <w:vMerge w:val="restart"/>
            <w:tcBorders>
              <w:left w:val="nil"/>
            </w:tcBorders>
            <w:vAlign w:val="center"/>
          </w:tcPr>
          <w:p w14:paraId="4D4AF113" w14:textId="77777777" w:rsidR="00B834B0" w:rsidRDefault="00B834B0" w:rsidP="007E3D6D">
            <w:pPr>
              <w:spacing w:line="360" w:lineRule="auto"/>
              <w:jc w:val="center"/>
              <w:rPr>
                <w:rFonts w:hint="eastAsia"/>
                <w:szCs w:val="21"/>
              </w:rPr>
            </w:pPr>
            <w:r>
              <w:rPr>
                <w:rFonts w:hint="eastAsia"/>
                <w:szCs w:val="21"/>
              </w:rPr>
              <w:t>制造业</w:t>
            </w:r>
          </w:p>
        </w:tc>
        <w:tc>
          <w:tcPr>
            <w:tcW w:w="2520" w:type="dxa"/>
            <w:vAlign w:val="center"/>
          </w:tcPr>
          <w:p w14:paraId="4F0F3C5E"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堆场龙门吊</w:t>
            </w:r>
          </w:p>
        </w:tc>
        <w:tc>
          <w:tcPr>
            <w:tcW w:w="1080" w:type="dxa"/>
            <w:vAlign w:val="center"/>
          </w:tcPr>
          <w:p w14:paraId="168BD385" w14:textId="77777777" w:rsidR="00B834B0" w:rsidRDefault="00B834B0" w:rsidP="007E3D6D">
            <w:pPr>
              <w:spacing w:line="360" w:lineRule="auto"/>
              <w:jc w:val="center"/>
              <w:rPr>
                <w:rFonts w:hint="eastAsia"/>
                <w:szCs w:val="21"/>
              </w:rPr>
            </w:pPr>
            <w:r>
              <w:rPr>
                <w:szCs w:val="21"/>
              </w:rPr>
              <w:t>3</w:t>
            </w:r>
          </w:p>
        </w:tc>
        <w:tc>
          <w:tcPr>
            <w:tcW w:w="1080" w:type="dxa"/>
            <w:vAlign w:val="center"/>
          </w:tcPr>
          <w:p w14:paraId="0D3E41FA" w14:textId="77777777" w:rsidR="00B834B0" w:rsidRDefault="00B834B0" w:rsidP="007E3D6D">
            <w:pPr>
              <w:spacing w:line="360" w:lineRule="auto"/>
              <w:jc w:val="center"/>
              <w:rPr>
                <w:rFonts w:hint="eastAsia"/>
                <w:szCs w:val="21"/>
              </w:rPr>
            </w:pPr>
            <w:r>
              <w:rPr>
                <w:rFonts w:hint="eastAsia"/>
                <w:szCs w:val="21"/>
              </w:rPr>
              <w:t>100</w:t>
            </w:r>
          </w:p>
        </w:tc>
        <w:tc>
          <w:tcPr>
            <w:tcW w:w="1080" w:type="dxa"/>
            <w:vAlign w:val="center"/>
          </w:tcPr>
          <w:p w14:paraId="2875D130" w14:textId="77777777" w:rsidR="00B834B0" w:rsidRDefault="00B834B0" w:rsidP="007E3D6D">
            <w:pPr>
              <w:spacing w:line="360" w:lineRule="auto"/>
              <w:jc w:val="center"/>
              <w:rPr>
                <w:rFonts w:hint="eastAsia"/>
                <w:szCs w:val="21"/>
              </w:rPr>
            </w:pPr>
            <w:r>
              <w:rPr>
                <w:rFonts w:hint="eastAsia"/>
                <w:szCs w:val="21"/>
              </w:rPr>
              <w:t>300</w:t>
            </w:r>
          </w:p>
        </w:tc>
        <w:tc>
          <w:tcPr>
            <w:tcW w:w="1034" w:type="dxa"/>
            <w:vMerge w:val="restart"/>
            <w:tcBorders>
              <w:right w:val="nil"/>
            </w:tcBorders>
            <w:vAlign w:val="center"/>
          </w:tcPr>
          <w:p w14:paraId="4AE6EF36" w14:textId="77777777" w:rsidR="00B834B0" w:rsidRDefault="00B834B0" w:rsidP="007E3D6D">
            <w:pPr>
              <w:spacing w:line="360" w:lineRule="auto"/>
              <w:jc w:val="center"/>
              <w:rPr>
                <w:rFonts w:hint="eastAsia"/>
                <w:szCs w:val="21"/>
              </w:rPr>
            </w:pPr>
            <w:r>
              <w:rPr>
                <w:rFonts w:hint="eastAsia"/>
                <w:szCs w:val="21"/>
              </w:rPr>
              <w:t>3811</w:t>
            </w:r>
          </w:p>
        </w:tc>
      </w:tr>
      <w:tr w:rsidR="00B834B0" w14:paraId="508F338A" w14:textId="77777777" w:rsidTr="007E3D6D">
        <w:trPr>
          <w:trHeight w:val="450"/>
          <w:jc w:val="center"/>
        </w:trPr>
        <w:tc>
          <w:tcPr>
            <w:tcW w:w="1728" w:type="dxa"/>
            <w:vMerge/>
            <w:tcBorders>
              <w:left w:val="nil"/>
            </w:tcBorders>
            <w:vAlign w:val="center"/>
          </w:tcPr>
          <w:p w14:paraId="2B2ADADA" w14:textId="77777777" w:rsidR="00B834B0" w:rsidRDefault="00B834B0" w:rsidP="007E3D6D">
            <w:pPr>
              <w:spacing w:line="360" w:lineRule="auto"/>
              <w:jc w:val="center"/>
              <w:rPr>
                <w:rFonts w:hint="eastAsia"/>
                <w:szCs w:val="21"/>
              </w:rPr>
            </w:pPr>
          </w:p>
        </w:tc>
        <w:tc>
          <w:tcPr>
            <w:tcW w:w="2520" w:type="dxa"/>
            <w:vAlign w:val="center"/>
          </w:tcPr>
          <w:p w14:paraId="261AA474"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仓库内轨道龙门吊</w:t>
            </w:r>
          </w:p>
        </w:tc>
        <w:tc>
          <w:tcPr>
            <w:tcW w:w="1080" w:type="dxa"/>
            <w:vAlign w:val="center"/>
          </w:tcPr>
          <w:p w14:paraId="6723C603" w14:textId="77777777" w:rsidR="00B834B0" w:rsidRDefault="00B834B0" w:rsidP="007E3D6D">
            <w:pPr>
              <w:spacing w:line="360" w:lineRule="auto"/>
              <w:jc w:val="center"/>
              <w:rPr>
                <w:rFonts w:hint="eastAsia"/>
                <w:szCs w:val="21"/>
              </w:rPr>
            </w:pPr>
            <w:r>
              <w:rPr>
                <w:szCs w:val="21"/>
              </w:rPr>
              <w:t>6</w:t>
            </w:r>
          </w:p>
        </w:tc>
        <w:tc>
          <w:tcPr>
            <w:tcW w:w="1080" w:type="dxa"/>
            <w:vAlign w:val="center"/>
          </w:tcPr>
          <w:p w14:paraId="6270530E" w14:textId="77777777" w:rsidR="00B834B0" w:rsidRDefault="00B834B0" w:rsidP="007E3D6D">
            <w:pPr>
              <w:spacing w:line="360" w:lineRule="auto"/>
              <w:jc w:val="center"/>
              <w:rPr>
                <w:rFonts w:hint="eastAsia"/>
                <w:szCs w:val="21"/>
              </w:rPr>
            </w:pPr>
            <w:r>
              <w:rPr>
                <w:rFonts w:hint="eastAsia"/>
                <w:szCs w:val="21"/>
              </w:rPr>
              <w:t>50</w:t>
            </w:r>
          </w:p>
        </w:tc>
        <w:tc>
          <w:tcPr>
            <w:tcW w:w="1080" w:type="dxa"/>
            <w:vAlign w:val="center"/>
          </w:tcPr>
          <w:p w14:paraId="0A2F247E" w14:textId="77777777" w:rsidR="00B834B0" w:rsidRDefault="00B834B0" w:rsidP="007E3D6D">
            <w:pPr>
              <w:spacing w:line="360" w:lineRule="auto"/>
              <w:jc w:val="center"/>
              <w:rPr>
                <w:rFonts w:hint="eastAsia"/>
                <w:szCs w:val="21"/>
              </w:rPr>
            </w:pPr>
            <w:r>
              <w:rPr>
                <w:rFonts w:hint="eastAsia"/>
                <w:szCs w:val="21"/>
              </w:rPr>
              <w:t>300</w:t>
            </w:r>
          </w:p>
        </w:tc>
        <w:tc>
          <w:tcPr>
            <w:tcW w:w="1034" w:type="dxa"/>
            <w:vMerge/>
            <w:tcBorders>
              <w:right w:val="nil"/>
            </w:tcBorders>
            <w:vAlign w:val="center"/>
          </w:tcPr>
          <w:p w14:paraId="4D97B889" w14:textId="77777777" w:rsidR="00B834B0" w:rsidRDefault="00B834B0" w:rsidP="007E3D6D">
            <w:pPr>
              <w:spacing w:line="360" w:lineRule="auto"/>
              <w:jc w:val="center"/>
              <w:rPr>
                <w:rFonts w:hint="eastAsia"/>
                <w:szCs w:val="21"/>
              </w:rPr>
            </w:pPr>
          </w:p>
        </w:tc>
      </w:tr>
      <w:tr w:rsidR="00B834B0" w14:paraId="35CDA4B6" w14:textId="77777777" w:rsidTr="007E3D6D">
        <w:trPr>
          <w:trHeight w:val="428"/>
          <w:jc w:val="center"/>
        </w:trPr>
        <w:tc>
          <w:tcPr>
            <w:tcW w:w="1728" w:type="dxa"/>
            <w:vMerge/>
            <w:tcBorders>
              <w:left w:val="nil"/>
            </w:tcBorders>
            <w:vAlign w:val="center"/>
          </w:tcPr>
          <w:p w14:paraId="20B911D2" w14:textId="77777777" w:rsidR="00B834B0" w:rsidRDefault="00B834B0" w:rsidP="007E3D6D">
            <w:pPr>
              <w:spacing w:line="360" w:lineRule="auto"/>
              <w:jc w:val="center"/>
              <w:rPr>
                <w:rFonts w:hint="eastAsia"/>
                <w:szCs w:val="21"/>
              </w:rPr>
            </w:pPr>
          </w:p>
        </w:tc>
        <w:tc>
          <w:tcPr>
            <w:tcW w:w="2520" w:type="dxa"/>
            <w:vAlign w:val="center"/>
          </w:tcPr>
          <w:p w14:paraId="76ED7336"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叉车</w:t>
            </w:r>
          </w:p>
        </w:tc>
        <w:tc>
          <w:tcPr>
            <w:tcW w:w="1080" w:type="dxa"/>
            <w:vAlign w:val="center"/>
          </w:tcPr>
          <w:p w14:paraId="0E69DB3A" w14:textId="77777777" w:rsidR="00B834B0" w:rsidRDefault="00B834B0" w:rsidP="007E3D6D">
            <w:pPr>
              <w:spacing w:line="360" w:lineRule="auto"/>
              <w:jc w:val="center"/>
              <w:rPr>
                <w:rFonts w:hint="eastAsia"/>
                <w:szCs w:val="21"/>
              </w:rPr>
            </w:pPr>
            <w:r>
              <w:rPr>
                <w:szCs w:val="21"/>
              </w:rPr>
              <w:t>15</w:t>
            </w:r>
          </w:p>
        </w:tc>
        <w:tc>
          <w:tcPr>
            <w:tcW w:w="1080" w:type="dxa"/>
            <w:vAlign w:val="center"/>
          </w:tcPr>
          <w:p w14:paraId="0E0BF63F" w14:textId="77777777" w:rsidR="00B834B0" w:rsidRDefault="00B834B0" w:rsidP="007E3D6D">
            <w:pPr>
              <w:spacing w:line="360" w:lineRule="auto"/>
              <w:jc w:val="center"/>
              <w:rPr>
                <w:rFonts w:hint="eastAsia"/>
                <w:szCs w:val="21"/>
              </w:rPr>
            </w:pPr>
            <w:r>
              <w:rPr>
                <w:rFonts w:hint="eastAsia"/>
                <w:szCs w:val="21"/>
              </w:rPr>
              <w:t>6</w:t>
            </w:r>
          </w:p>
        </w:tc>
        <w:tc>
          <w:tcPr>
            <w:tcW w:w="1080" w:type="dxa"/>
            <w:vAlign w:val="center"/>
          </w:tcPr>
          <w:p w14:paraId="7BF28EDF" w14:textId="77777777" w:rsidR="00B834B0" w:rsidRDefault="00B834B0" w:rsidP="007E3D6D">
            <w:pPr>
              <w:spacing w:line="360" w:lineRule="auto"/>
              <w:jc w:val="center"/>
              <w:rPr>
                <w:rFonts w:hint="eastAsia"/>
                <w:szCs w:val="21"/>
              </w:rPr>
            </w:pPr>
            <w:r>
              <w:rPr>
                <w:rFonts w:hint="eastAsia"/>
                <w:szCs w:val="21"/>
              </w:rPr>
              <w:t>90</w:t>
            </w:r>
          </w:p>
        </w:tc>
        <w:tc>
          <w:tcPr>
            <w:tcW w:w="1034" w:type="dxa"/>
            <w:vMerge/>
            <w:tcBorders>
              <w:right w:val="nil"/>
            </w:tcBorders>
            <w:vAlign w:val="center"/>
          </w:tcPr>
          <w:p w14:paraId="236005DD" w14:textId="77777777" w:rsidR="00B834B0" w:rsidRDefault="00B834B0" w:rsidP="007E3D6D">
            <w:pPr>
              <w:spacing w:line="360" w:lineRule="auto"/>
              <w:jc w:val="center"/>
              <w:rPr>
                <w:rFonts w:hint="eastAsia"/>
                <w:szCs w:val="21"/>
              </w:rPr>
            </w:pPr>
          </w:p>
        </w:tc>
      </w:tr>
      <w:tr w:rsidR="00B834B0" w14:paraId="75204466" w14:textId="77777777" w:rsidTr="007E3D6D">
        <w:trPr>
          <w:jc w:val="center"/>
        </w:trPr>
        <w:tc>
          <w:tcPr>
            <w:tcW w:w="1728" w:type="dxa"/>
            <w:vMerge/>
            <w:tcBorders>
              <w:left w:val="nil"/>
            </w:tcBorders>
            <w:vAlign w:val="center"/>
          </w:tcPr>
          <w:p w14:paraId="2D34A127" w14:textId="77777777" w:rsidR="00B834B0" w:rsidRDefault="00B834B0" w:rsidP="007E3D6D">
            <w:pPr>
              <w:spacing w:line="360" w:lineRule="auto"/>
              <w:jc w:val="center"/>
              <w:rPr>
                <w:rFonts w:hint="eastAsia"/>
                <w:szCs w:val="21"/>
              </w:rPr>
            </w:pPr>
          </w:p>
        </w:tc>
        <w:tc>
          <w:tcPr>
            <w:tcW w:w="2520" w:type="dxa"/>
            <w:vAlign w:val="center"/>
          </w:tcPr>
          <w:p w14:paraId="57171023"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各种钢材建材加工设备</w:t>
            </w:r>
          </w:p>
        </w:tc>
        <w:tc>
          <w:tcPr>
            <w:tcW w:w="1080" w:type="dxa"/>
            <w:vAlign w:val="center"/>
          </w:tcPr>
          <w:p w14:paraId="2AD2E6AF" w14:textId="77777777" w:rsidR="00B834B0" w:rsidRDefault="00B834B0" w:rsidP="007E3D6D">
            <w:pPr>
              <w:spacing w:line="360" w:lineRule="auto"/>
              <w:jc w:val="center"/>
              <w:rPr>
                <w:rFonts w:hint="eastAsia"/>
                <w:szCs w:val="21"/>
              </w:rPr>
            </w:pPr>
          </w:p>
        </w:tc>
        <w:tc>
          <w:tcPr>
            <w:tcW w:w="1080" w:type="dxa"/>
            <w:vAlign w:val="center"/>
          </w:tcPr>
          <w:p w14:paraId="77E8847D" w14:textId="77777777" w:rsidR="00B834B0" w:rsidRDefault="00B834B0" w:rsidP="007E3D6D">
            <w:pPr>
              <w:spacing w:line="360" w:lineRule="auto"/>
              <w:jc w:val="center"/>
              <w:rPr>
                <w:rFonts w:hint="eastAsia"/>
                <w:szCs w:val="21"/>
              </w:rPr>
            </w:pPr>
          </w:p>
        </w:tc>
        <w:tc>
          <w:tcPr>
            <w:tcW w:w="1080" w:type="dxa"/>
            <w:vAlign w:val="center"/>
          </w:tcPr>
          <w:p w14:paraId="2E2FA31A" w14:textId="77777777" w:rsidR="00B834B0" w:rsidRDefault="00B834B0" w:rsidP="007E3D6D">
            <w:pPr>
              <w:spacing w:line="360" w:lineRule="auto"/>
              <w:jc w:val="center"/>
              <w:rPr>
                <w:rFonts w:hint="eastAsia"/>
                <w:szCs w:val="21"/>
              </w:rPr>
            </w:pPr>
            <w:r>
              <w:rPr>
                <w:szCs w:val="21"/>
              </w:rPr>
              <w:t>1000</w:t>
            </w:r>
          </w:p>
        </w:tc>
        <w:tc>
          <w:tcPr>
            <w:tcW w:w="1034" w:type="dxa"/>
            <w:vMerge/>
            <w:tcBorders>
              <w:right w:val="nil"/>
            </w:tcBorders>
            <w:vAlign w:val="center"/>
          </w:tcPr>
          <w:p w14:paraId="7490E14D" w14:textId="77777777" w:rsidR="00B834B0" w:rsidRDefault="00B834B0" w:rsidP="007E3D6D">
            <w:pPr>
              <w:spacing w:line="360" w:lineRule="auto"/>
              <w:jc w:val="center"/>
              <w:rPr>
                <w:rFonts w:hint="eastAsia"/>
                <w:szCs w:val="21"/>
              </w:rPr>
            </w:pPr>
          </w:p>
        </w:tc>
      </w:tr>
      <w:tr w:rsidR="00B834B0" w14:paraId="25078BDD" w14:textId="77777777" w:rsidTr="007E3D6D">
        <w:trPr>
          <w:jc w:val="center"/>
        </w:trPr>
        <w:tc>
          <w:tcPr>
            <w:tcW w:w="1728" w:type="dxa"/>
            <w:vMerge/>
            <w:tcBorders>
              <w:left w:val="nil"/>
            </w:tcBorders>
            <w:vAlign w:val="center"/>
          </w:tcPr>
          <w:p w14:paraId="71ECFFF4" w14:textId="77777777" w:rsidR="00B834B0" w:rsidRDefault="00B834B0" w:rsidP="007E3D6D">
            <w:pPr>
              <w:spacing w:line="360" w:lineRule="auto"/>
              <w:jc w:val="center"/>
              <w:rPr>
                <w:rFonts w:hint="eastAsia"/>
                <w:szCs w:val="21"/>
              </w:rPr>
            </w:pPr>
          </w:p>
        </w:tc>
        <w:tc>
          <w:tcPr>
            <w:tcW w:w="2520" w:type="dxa"/>
            <w:vAlign w:val="center"/>
          </w:tcPr>
          <w:p w14:paraId="2C241A12"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电子地衡</w:t>
            </w:r>
          </w:p>
        </w:tc>
        <w:tc>
          <w:tcPr>
            <w:tcW w:w="1080" w:type="dxa"/>
            <w:vAlign w:val="center"/>
          </w:tcPr>
          <w:p w14:paraId="0008E3B5" w14:textId="77777777" w:rsidR="00B834B0" w:rsidRDefault="00B834B0" w:rsidP="007E3D6D">
            <w:pPr>
              <w:spacing w:line="360" w:lineRule="auto"/>
              <w:jc w:val="center"/>
              <w:rPr>
                <w:rFonts w:hint="eastAsia"/>
                <w:szCs w:val="21"/>
              </w:rPr>
            </w:pPr>
            <w:r>
              <w:rPr>
                <w:rFonts w:hint="eastAsia"/>
                <w:szCs w:val="21"/>
              </w:rPr>
              <w:t>1</w:t>
            </w:r>
          </w:p>
        </w:tc>
        <w:tc>
          <w:tcPr>
            <w:tcW w:w="1080" w:type="dxa"/>
            <w:vAlign w:val="center"/>
          </w:tcPr>
          <w:p w14:paraId="70144EF3" w14:textId="77777777" w:rsidR="00B834B0" w:rsidRDefault="00B834B0" w:rsidP="007E3D6D">
            <w:pPr>
              <w:spacing w:line="360" w:lineRule="auto"/>
              <w:jc w:val="center"/>
              <w:rPr>
                <w:rFonts w:hint="eastAsia"/>
                <w:szCs w:val="21"/>
              </w:rPr>
            </w:pPr>
            <w:r>
              <w:rPr>
                <w:szCs w:val="21"/>
              </w:rPr>
              <w:t>21</w:t>
            </w:r>
          </w:p>
        </w:tc>
        <w:tc>
          <w:tcPr>
            <w:tcW w:w="1080" w:type="dxa"/>
            <w:vAlign w:val="center"/>
          </w:tcPr>
          <w:p w14:paraId="5625A2F5" w14:textId="77777777" w:rsidR="00B834B0" w:rsidRDefault="00B834B0" w:rsidP="007E3D6D">
            <w:pPr>
              <w:spacing w:line="360" w:lineRule="auto"/>
              <w:jc w:val="center"/>
              <w:rPr>
                <w:rFonts w:hint="eastAsia"/>
                <w:szCs w:val="21"/>
              </w:rPr>
            </w:pPr>
            <w:r>
              <w:rPr>
                <w:szCs w:val="21"/>
              </w:rPr>
              <w:t>21</w:t>
            </w:r>
          </w:p>
        </w:tc>
        <w:tc>
          <w:tcPr>
            <w:tcW w:w="1034" w:type="dxa"/>
            <w:vMerge/>
            <w:tcBorders>
              <w:right w:val="nil"/>
            </w:tcBorders>
            <w:vAlign w:val="center"/>
          </w:tcPr>
          <w:p w14:paraId="7CE98105" w14:textId="77777777" w:rsidR="00B834B0" w:rsidRDefault="00B834B0" w:rsidP="007E3D6D">
            <w:pPr>
              <w:spacing w:line="360" w:lineRule="auto"/>
              <w:jc w:val="center"/>
              <w:rPr>
                <w:rFonts w:hint="eastAsia"/>
                <w:szCs w:val="21"/>
              </w:rPr>
            </w:pPr>
          </w:p>
        </w:tc>
      </w:tr>
      <w:tr w:rsidR="00B834B0" w14:paraId="5DA86ABC" w14:textId="77777777" w:rsidTr="007E3D6D">
        <w:trPr>
          <w:jc w:val="center"/>
        </w:trPr>
        <w:tc>
          <w:tcPr>
            <w:tcW w:w="1728" w:type="dxa"/>
            <w:vMerge/>
            <w:tcBorders>
              <w:left w:val="nil"/>
            </w:tcBorders>
            <w:vAlign w:val="center"/>
          </w:tcPr>
          <w:p w14:paraId="2D8D5841" w14:textId="77777777" w:rsidR="00B834B0" w:rsidRDefault="00B834B0" w:rsidP="007E3D6D">
            <w:pPr>
              <w:spacing w:line="360" w:lineRule="auto"/>
              <w:jc w:val="center"/>
              <w:rPr>
                <w:rFonts w:hint="eastAsia"/>
                <w:szCs w:val="21"/>
              </w:rPr>
            </w:pPr>
          </w:p>
        </w:tc>
        <w:tc>
          <w:tcPr>
            <w:tcW w:w="2520" w:type="dxa"/>
            <w:vAlign w:val="center"/>
          </w:tcPr>
          <w:p w14:paraId="227F8D95"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电器设施</w:t>
            </w:r>
          </w:p>
        </w:tc>
        <w:tc>
          <w:tcPr>
            <w:tcW w:w="1080" w:type="dxa"/>
            <w:vAlign w:val="center"/>
          </w:tcPr>
          <w:p w14:paraId="12674A0C" w14:textId="77777777" w:rsidR="00B834B0" w:rsidRDefault="00B834B0" w:rsidP="007E3D6D">
            <w:pPr>
              <w:spacing w:line="360" w:lineRule="auto"/>
              <w:jc w:val="center"/>
              <w:rPr>
                <w:rFonts w:hint="eastAsia"/>
                <w:szCs w:val="21"/>
              </w:rPr>
            </w:pPr>
          </w:p>
        </w:tc>
        <w:tc>
          <w:tcPr>
            <w:tcW w:w="1080" w:type="dxa"/>
            <w:vAlign w:val="center"/>
          </w:tcPr>
          <w:p w14:paraId="1F907BB0" w14:textId="77777777" w:rsidR="00B834B0" w:rsidRDefault="00B834B0" w:rsidP="007E3D6D">
            <w:pPr>
              <w:spacing w:line="360" w:lineRule="auto"/>
              <w:jc w:val="center"/>
              <w:rPr>
                <w:rFonts w:hint="eastAsia"/>
                <w:szCs w:val="21"/>
              </w:rPr>
            </w:pPr>
          </w:p>
        </w:tc>
        <w:tc>
          <w:tcPr>
            <w:tcW w:w="1080" w:type="dxa"/>
            <w:vAlign w:val="center"/>
          </w:tcPr>
          <w:p w14:paraId="04E5D3CD" w14:textId="77777777" w:rsidR="00B834B0" w:rsidRDefault="00B834B0" w:rsidP="007E3D6D">
            <w:pPr>
              <w:spacing w:line="360" w:lineRule="auto"/>
              <w:jc w:val="center"/>
              <w:rPr>
                <w:rFonts w:hint="eastAsia"/>
                <w:szCs w:val="21"/>
              </w:rPr>
            </w:pPr>
            <w:r>
              <w:rPr>
                <w:szCs w:val="21"/>
              </w:rPr>
              <w:t>100</w:t>
            </w:r>
          </w:p>
        </w:tc>
        <w:tc>
          <w:tcPr>
            <w:tcW w:w="1034" w:type="dxa"/>
            <w:vMerge/>
            <w:tcBorders>
              <w:right w:val="nil"/>
            </w:tcBorders>
            <w:vAlign w:val="center"/>
          </w:tcPr>
          <w:p w14:paraId="7FFB102C" w14:textId="77777777" w:rsidR="00B834B0" w:rsidRDefault="00B834B0" w:rsidP="007E3D6D">
            <w:pPr>
              <w:spacing w:line="360" w:lineRule="auto"/>
              <w:jc w:val="center"/>
              <w:rPr>
                <w:rFonts w:hint="eastAsia"/>
                <w:szCs w:val="21"/>
              </w:rPr>
            </w:pPr>
          </w:p>
        </w:tc>
      </w:tr>
      <w:tr w:rsidR="00B834B0" w14:paraId="3C1140E2" w14:textId="77777777" w:rsidTr="007E3D6D">
        <w:trPr>
          <w:jc w:val="center"/>
        </w:trPr>
        <w:tc>
          <w:tcPr>
            <w:tcW w:w="1728" w:type="dxa"/>
            <w:vMerge/>
            <w:tcBorders>
              <w:left w:val="nil"/>
            </w:tcBorders>
            <w:vAlign w:val="center"/>
          </w:tcPr>
          <w:p w14:paraId="211386CA" w14:textId="77777777" w:rsidR="00B834B0" w:rsidRDefault="00B834B0" w:rsidP="007E3D6D">
            <w:pPr>
              <w:spacing w:line="360" w:lineRule="auto"/>
              <w:jc w:val="center"/>
              <w:rPr>
                <w:rFonts w:hint="eastAsia"/>
                <w:szCs w:val="21"/>
              </w:rPr>
            </w:pPr>
          </w:p>
        </w:tc>
        <w:tc>
          <w:tcPr>
            <w:tcW w:w="2520" w:type="dxa"/>
            <w:vAlign w:val="center"/>
          </w:tcPr>
          <w:p w14:paraId="0526BAB8"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运输车辆</w:t>
            </w:r>
          </w:p>
        </w:tc>
        <w:tc>
          <w:tcPr>
            <w:tcW w:w="1080" w:type="dxa"/>
            <w:vAlign w:val="center"/>
          </w:tcPr>
          <w:p w14:paraId="39D5D553" w14:textId="77777777" w:rsidR="00B834B0" w:rsidRDefault="00B834B0" w:rsidP="007E3D6D">
            <w:pPr>
              <w:spacing w:line="360" w:lineRule="auto"/>
              <w:jc w:val="center"/>
              <w:rPr>
                <w:rFonts w:hint="eastAsia"/>
                <w:szCs w:val="21"/>
              </w:rPr>
            </w:pPr>
            <w:r>
              <w:rPr>
                <w:szCs w:val="21"/>
              </w:rPr>
              <w:t>50</w:t>
            </w:r>
          </w:p>
        </w:tc>
        <w:tc>
          <w:tcPr>
            <w:tcW w:w="1080" w:type="dxa"/>
            <w:vAlign w:val="center"/>
          </w:tcPr>
          <w:p w14:paraId="5B6598A2" w14:textId="77777777" w:rsidR="00B834B0" w:rsidRDefault="00B834B0" w:rsidP="007E3D6D">
            <w:pPr>
              <w:spacing w:line="360" w:lineRule="auto"/>
              <w:jc w:val="center"/>
              <w:rPr>
                <w:rFonts w:hint="eastAsia"/>
                <w:szCs w:val="21"/>
              </w:rPr>
            </w:pPr>
            <w:r>
              <w:rPr>
                <w:szCs w:val="21"/>
              </w:rPr>
              <w:t>40</w:t>
            </w:r>
          </w:p>
        </w:tc>
        <w:tc>
          <w:tcPr>
            <w:tcW w:w="1080" w:type="dxa"/>
            <w:vAlign w:val="center"/>
          </w:tcPr>
          <w:p w14:paraId="639D63A1" w14:textId="77777777" w:rsidR="00B834B0" w:rsidRDefault="00B834B0" w:rsidP="007E3D6D">
            <w:pPr>
              <w:spacing w:line="360" w:lineRule="auto"/>
              <w:jc w:val="center"/>
              <w:rPr>
                <w:rFonts w:hint="eastAsia"/>
                <w:szCs w:val="21"/>
              </w:rPr>
            </w:pPr>
            <w:r>
              <w:rPr>
                <w:szCs w:val="21"/>
              </w:rPr>
              <w:t>20</w:t>
            </w:r>
            <w:r>
              <w:rPr>
                <w:rFonts w:hint="eastAsia"/>
                <w:szCs w:val="21"/>
              </w:rPr>
              <w:t>0</w:t>
            </w:r>
            <w:r>
              <w:rPr>
                <w:szCs w:val="21"/>
              </w:rPr>
              <w:t>0</w:t>
            </w:r>
          </w:p>
        </w:tc>
        <w:tc>
          <w:tcPr>
            <w:tcW w:w="1034" w:type="dxa"/>
            <w:vMerge/>
            <w:tcBorders>
              <w:right w:val="nil"/>
            </w:tcBorders>
            <w:vAlign w:val="center"/>
          </w:tcPr>
          <w:p w14:paraId="2803FD18" w14:textId="77777777" w:rsidR="00B834B0" w:rsidRDefault="00B834B0" w:rsidP="007E3D6D">
            <w:pPr>
              <w:spacing w:line="360" w:lineRule="auto"/>
              <w:jc w:val="center"/>
              <w:rPr>
                <w:rFonts w:hint="eastAsia"/>
                <w:szCs w:val="21"/>
              </w:rPr>
            </w:pPr>
          </w:p>
        </w:tc>
      </w:tr>
      <w:tr w:rsidR="00B834B0" w14:paraId="75F22FE1" w14:textId="77777777" w:rsidTr="007E3D6D">
        <w:trPr>
          <w:jc w:val="center"/>
        </w:trPr>
        <w:tc>
          <w:tcPr>
            <w:tcW w:w="1728" w:type="dxa"/>
            <w:tcBorders>
              <w:left w:val="nil"/>
            </w:tcBorders>
            <w:vAlign w:val="center"/>
          </w:tcPr>
          <w:p w14:paraId="7CF2FCA8" w14:textId="77777777" w:rsidR="00B834B0" w:rsidRDefault="00B834B0" w:rsidP="007E3D6D">
            <w:pPr>
              <w:spacing w:line="360" w:lineRule="auto"/>
              <w:jc w:val="center"/>
              <w:rPr>
                <w:rFonts w:hint="eastAsia"/>
                <w:szCs w:val="21"/>
              </w:rPr>
            </w:pPr>
            <w:r>
              <w:rPr>
                <w:rFonts w:hint="eastAsia"/>
                <w:szCs w:val="21"/>
              </w:rPr>
              <w:t>信息服务业</w:t>
            </w:r>
          </w:p>
        </w:tc>
        <w:tc>
          <w:tcPr>
            <w:tcW w:w="2520" w:type="dxa"/>
            <w:vAlign w:val="center"/>
          </w:tcPr>
          <w:p w14:paraId="10D3C214"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物流信息系统建设</w:t>
            </w:r>
          </w:p>
        </w:tc>
        <w:tc>
          <w:tcPr>
            <w:tcW w:w="1080" w:type="dxa"/>
            <w:vAlign w:val="center"/>
          </w:tcPr>
          <w:p w14:paraId="26C93549" w14:textId="77777777" w:rsidR="00B834B0" w:rsidRDefault="00B834B0" w:rsidP="007E3D6D">
            <w:pPr>
              <w:spacing w:line="360" w:lineRule="auto"/>
              <w:jc w:val="center"/>
              <w:rPr>
                <w:rFonts w:hint="eastAsia"/>
                <w:szCs w:val="21"/>
              </w:rPr>
            </w:pPr>
            <w:r>
              <w:rPr>
                <w:rFonts w:hint="eastAsia"/>
                <w:szCs w:val="21"/>
              </w:rPr>
              <w:t>1</w:t>
            </w:r>
          </w:p>
        </w:tc>
        <w:tc>
          <w:tcPr>
            <w:tcW w:w="1080" w:type="dxa"/>
            <w:vAlign w:val="center"/>
          </w:tcPr>
          <w:p w14:paraId="100DF7F5" w14:textId="77777777" w:rsidR="00B834B0" w:rsidRDefault="00B834B0" w:rsidP="007E3D6D">
            <w:pPr>
              <w:spacing w:line="360" w:lineRule="auto"/>
              <w:jc w:val="center"/>
              <w:rPr>
                <w:rFonts w:hint="eastAsia"/>
                <w:szCs w:val="21"/>
              </w:rPr>
            </w:pPr>
            <w:r>
              <w:rPr>
                <w:szCs w:val="21"/>
              </w:rPr>
              <w:t>2000</w:t>
            </w:r>
          </w:p>
        </w:tc>
        <w:tc>
          <w:tcPr>
            <w:tcW w:w="1080" w:type="dxa"/>
            <w:vAlign w:val="center"/>
          </w:tcPr>
          <w:p w14:paraId="02EE1B98" w14:textId="77777777" w:rsidR="00B834B0" w:rsidRDefault="00B834B0" w:rsidP="007E3D6D">
            <w:pPr>
              <w:spacing w:line="360" w:lineRule="auto"/>
              <w:jc w:val="center"/>
              <w:rPr>
                <w:rFonts w:hint="eastAsia"/>
                <w:szCs w:val="21"/>
              </w:rPr>
            </w:pPr>
            <w:r>
              <w:rPr>
                <w:szCs w:val="21"/>
              </w:rPr>
              <w:t>2000</w:t>
            </w:r>
          </w:p>
        </w:tc>
        <w:tc>
          <w:tcPr>
            <w:tcW w:w="1034" w:type="dxa"/>
            <w:tcBorders>
              <w:right w:val="nil"/>
            </w:tcBorders>
            <w:vAlign w:val="center"/>
          </w:tcPr>
          <w:p w14:paraId="03A5426E" w14:textId="77777777" w:rsidR="00B834B0" w:rsidRDefault="00B834B0" w:rsidP="007E3D6D">
            <w:pPr>
              <w:spacing w:line="360" w:lineRule="auto"/>
              <w:jc w:val="center"/>
              <w:rPr>
                <w:rFonts w:hint="eastAsia"/>
                <w:szCs w:val="21"/>
              </w:rPr>
            </w:pPr>
            <w:r>
              <w:rPr>
                <w:rFonts w:hint="eastAsia"/>
                <w:szCs w:val="21"/>
              </w:rPr>
              <w:t>2000</w:t>
            </w:r>
          </w:p>
        </w:tc>
      </w:tr>
      <w:tr w:rsidR="00B834B0" w14:paraId="389AFC45" w14:textId="77777777" w:rsidTr="007E3D6D">
        <w:trPr>
          <w:jc w:val="center"/>
        </w:trPr>
        <w:tc>
          <w:tcPr>
            <w:tcW w:w="1728" w:type="dxa"/>
            <w:tcBorders>
              <w:left w:val="nil"/>
            </w:tcBorders>
            <w:vAlign w:val="center"/>
          </w:tcPr>
          <w:p w14:paraId="6723CB3B" w14:textId="77777777" w:rsidR="00B834B0" w:rsidRDefault="00B834B0" w:rsidP="007E3D6D">
            <w:pPr>
              <w:spacing w:line="360" w:lineRule="auto"/>
              <w:jc w:val="center"/>
              <w:rPr>
                <w:rFonts w:hint="eastAsia"/>
                <w:szCs w:val="21"/>
              </w:rPr>
            </w:pPr>
            <w:r>
              <w:rPr>
                <w:rFonts w:hint="eastAsia"/>
                <w:szCs w:val="21"/>
              </w:rPr>
              <w:t>科学研究业</w:t>
            </w:r>
          </w:p>
        </w:tc>
        <w:tc>
          <w:tcPr>
            <w:tcW w:w="2520" w:type="dxa"/>
            <w:vAlign w:val="center"/>
          </w:tcPr>
          <w:p w14:paraId="633874C4"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前期工作费</w:t>
            </w:r>
          </w:p>
        </w:tc>
        <w:tc>
          <w:tcPr>
            <w:tcW w:w="1080" w:type="dxa"/>
            <w:vAlign w:val="center"/>
          </w:tcPr>
          <w:p w14:paraId="07E47759"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p>
        </w:tc>
        <w:tc>
          <w:tcPr>
            <w:tcW w:w="1080" w:type="dxa"/>
            <w:vAlign w:val="center"/>
          </w:tcPr>
          <w:p w14:paraId="62C33346"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p>
        </w:tc>
        <w:tc>
          <w:tcPr>
            <w:tcW w:w="1080" w:type="dxa"/>
            <w:vAlign w:val="center"/>
          </w:tcPr>
          <w:p w14:paraId="7592E921" w14:textId="77777777" w:rsidR="00B834B0" w:rsidRDefault="00B834B0" w:rsidP="007E3D6D">
            <w:pPr>
              <w:spacing w:line="360" w:lineRule="auto"/>
              <w:jc w:val="center"/>
              <w:rPr>
                <w:rFonts w:hint="eastAsia"/>
                <w:szCs w:val="21"/>
              </w:rPr>
            </w:pPr>
            <w:r>
              <w:rPr>
                <w:szCs w:val="21"/>
              </w:rPr>
              <w:t>150</w:t>
            </w:r>
          </w:p>
        </w:tc>
        <w:tc>
          <w:tcPr>
            <w:tcW w:w="1034" w:type="dxa"/>
            <w:tcBorders>
              <w:right w:val="nil"/>
            </w:tcBorders>
            <w:vAlign w:val="center"/>
          </w:tcPr>
          <w:p w14:paraId="20069BFD" w14:textId="77777777" w:rsidR="00B834B0" w:rsidRDefault="00B834B0" w:rsidP="007E3D6D">
            <w:pPr>
              <w:spacing w:line="360" w:lineRule="auto"/>
              <w:jc w:val="center"/>
              <w:rPr>
                <w:rFonts w:hint="eastAsia"/>
                <w:szCs w:val="21"/>
              </w:rPr>
            </w:pPr>
            <w:r>
              <w:rPr>
                <w:rFonts w:hint="eastAsia"/>
                <w:szCs w:val="21"/>
              </w:rPr>
              <w:t>150</w:t>
            </w:r>
          </w:p>
        </w:tc>
      </w:tr>
      <w:tr w:rsidR="00B834B0" w14:paraId="0313523B" w14:textId="77777777" w:rsidTr="007E3D6D">
        <w:trPr>
          <w:jc w:val="center"/>
        </w:trPr>
        <w:tc>
          <w:tcPr>
            <w:tcW w:w="1728" w:type="dxa"/>
            <w:tcBorders>
              <w:left w:val="nil"/>
            </w:tcBorders>
            <w:vAlign w:val="center"/>
          </w:tcPr>
          <w:p w14:paraId="2CCCC839" w14:textId="77777777" w:rsidR="00B834B0" w:rsidRDefault="00B834B0" w:rsidP="007E3D6D">
            <w:pPr>
              <w:spacing w:line="360" w:lineRule="auto"/>
              <w:jc w:val="center"/>
              <w:rPr>
                <w:rFonts w:hint="eastAsia"/>
                <w:szCs w:val="21"/>
              </w:rPr>
            </w:pPr>
            <w:r>
              <w:rPr>
                <w:rFonts w:hint="eastAsia"/>
                <w:szCs w:val="21"/>
              </w:rPr>
              <w:t>综合技术服务业</w:t>
            </w:r>
          </w:p>
        </w:tc>
        <w:tc>
          <w:tcPr>
            <w:tcW w:w="2520" w:type="dxa"/>
            <w:vAlign w:val="center"/>
          </w:tcPr>
          <w:p w14:paraId="4729EE6D"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预备费</w:t>
            </w:r>
          </w:p>
        </w:tc>
        <w:tc>
          <w:tcPr>
            <w:tcW w:w="1080" w:type="dxa"/>
            <w:vAlign w:val="center"/>
          </w:tcPr>
          <w:p w14:paraId="2EAC9C86"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p>
        </w:tc>
        <w:tc>
          <w:tcPr>
            <w:tcW w:w="1080" w:type="dxa"/>
            <w:vAlign w:val="center"/>
          </w:tcPr>
          <w:p w14:paraId="2EFD7AC0"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p>
        </w:tc>
        <w:tc>
          <w:tcPr>
            <w:tcW w:w="1080" w:type="dxa"/>
            <w:vAlign w:val="center"/>
          </w:tcPr>
          <w:p w14:paraId="4D5AE8D2" w14:textId="77777777" w:rsidR="00B834B0" w:rsidRDefault="00B834B0" w:rsidP="007E3D6D">
            <w:pPr>
              <w:spacing w:line="360" w:lineRule="auto"/>
              <w:jc w:val="center"/>
              <w:rPr>
                <w:rFonts w:hint="eastAsia"/>
                <w:szCs w:val="21"/>
              </w:rPr>
            </w:pPr>
            <w:r>
              <w:rPr>
                <w:szCs w:val="21"/>
              </w:rPr>
              <w:t>150</w:t>
            </w:r>
          </w:p>
        </w:tc>
        <w:tc>
          <w:tcPr>
            <w:tcW w:w="1034" w:type="dxa"/>
            <w:tcBorders>
              <w:right w:val="nil"/>
            </w:tcBorders>
            <w:vAlign w:val="center"/>
          </w:tcPr>
          <w:p w14:paraId="33A2AEA9" w14:textId="77777777" w:rsidR="00B834B0" w:rsidRDefault="00B834B0" w:rsidP="007E3D6D">
            <w:pPr>
              <w:spacing w:line="360" w:lineRule="auto"/>
              <w:jc w:val="center"/>
              <w:rPr>
                <w:rFonts w:hint="eastAsia"/>
                <w:szCs w:val="21"/>
              </w:rPr>
            </w:pPr>
            <w:r>
              <w:rPr>
                <w:rFonts w:hint="eastAsia"/>
                <w:szCs w:val="21"/>
              </w:rPr>
              <w:t>150</w:t>
            </w:r>
          </w:p>
        </w:tc>
      </w:tr>
      <w:tr w:rsidR="00B834B0" w14:paraId="3868F638" w14:textId="77777777" w:rsidTr="007E3D6D">
        <w:trPr>
          <w:jc w:val="center"/>
        </w:trPr>
        <w:tc>
          <w:tcPr>
            <w:tcW w:w="6408" w:type="dxa"/>
            <w:gridSpan w:val="4"/>
            <w:tcBorders>
              <w:left w:val="nil"/>
              <w:bottom w:val="single" w:sz="12" w:space="0" w:color="auto"/>
            </w:tcBorders>
            <w:vAlign w:val="center"/>
          </w:tcPr>
          <w:p w14:paraId="174643D4" w14:textId="77777777" w:rsidR="00B834B0" w:rsidRDefault="00B834B0" w:rsidP="007E3D6D">
            <w:pPr>
              <w:pStyle w:val="reader-word-layerreader-word-s2-1"/>
              <w:spacing w:before="0" w:beforeAutospacing="0" w:after="0" w:afterAutospacing="0" w:line="360" w:lineRule="auto"/>
              <w:jc w:val="center"/>
              <w:rPr>
                <w:rFonts w:hint="eastAsia"/>
                <w:sz w:val="21"/>
                <w:szCs w:val="21"/>
              </w:rPr>
            </w:pPr>
            <w:r>
              <w:rPr>
                <w:rFonts w:hint="eastAsia"/>
                <w:sz w:val="21"/>
                <w:szCs w:val="21"/>
              </w:rPr>
              <w:t>合计</w:t>
            </w:r>
          </w:p>
        </w:tc>
        <w:tc>
          <w:tcPr>
            <w:tcW w:w="1080" w:type="dxa"/>
            <w:tcBorders>
              <w:bottom w:val="single" w:sz="12" w:space="0" w:color="auto"/>
            </w:tcBorders>
            <w:vAlign w:val="center"/>
          </w:tcPr>
          <w:p w14:paraId="7DA4DDCD" w14:textId="77777777" w:rsidR="00B834B0" w:rsidRDefault="00B834B0" w:rsidP="007E3D6D">
            <w:pPr>
              <w:spacing w:line="360" w:lineRule="auto"/>
              <w:jc w:val="center"/>
              <w:rPr>
                <w:rFonts w:hint="eastAsia"/>
                <w:szCs w:val="21"/>
              </w:rPr>
            </w:pPr>
            <w:r>
              <w:rPr>
                <w:szCs w:val="21"/>
              </w:rPr>
              <w:t>34000</w:t>
            </w:r>
          </w:p>
        </w:tc>
        <w:tc>
          <w:tcPr>
            <w:tcW w:w="1034" w:type="dxa"/>
            <w:tcBorders>
              <w:bottom w:val="single" w:sz="12" w:space="0" w:color="auto"/>
              <w:right w:val="nil"/>
            </w:tcBorders>
            <w:vAlign w:val="center"/>
          </w:tcPr>
          <w:p w14:paraId="38DE04BF" w14:textId="77777777" w:rsidR="00B834B0" w:rsidRDefault="00B834B0" w:rsidP="007E3D6D">
            <w:pPr>
              <w:spacing w:line="360" w:lineRule="auto"/>
              <w:jc w:val="center"/>
              <w:rPr>
                <w:rFonts w:hint="eastAsia"/>
                <w:szCs w:val="21"/>
              </w:rPr>
            </w:pPr>
            <w:r>
              <w:rPr>
                <w:rFonts w:hint="eastAsia"/>
                <w:szCs w:val="21"/>
              </w:rPr>
              <w:t>34000</w:t>
            </w:r>
          </w:p>
        </w:tc>
      </w:tr>
    </w:tbl>
    <w:p w14:paraId="2DBA8C39" w14:textId="77777777" w:rsidR="00B834B0" w:rsidRDefault="00B834B0" w:rsidP="00B834B0">
      <w:pPr>
        <w:spacing w:line="360" w:lineRule="auto"/>
        <w:ind w:firstLineChars="200" w:firstLine="420"/>
        <w:jc w:val="left"/>
        <w:rPr>
          <w:rFonts w:hint="eastAsia"/>
          <w:szCs w:val="21"/>
        </w:rPr>
      </w:pPr>
      <w:r>
        <w:rPr>
          <w:rFonts w:hint="eastAsia"/>
          <w:szCs w:val="21"/>
        </w:rPr>
        <w:t>数据来源：</w:t>
      </w:r>
      <w:proofErr w:type="gramStart"/>
      <w:r>
        <w:rPr>
          <w:rFonts w:hint="eastAsia"/>
          <w:szCs w:val="21"/>
        </w:rPr>
        <w:t>知网空间</w:t>
      </w:r>
      <w:proofErr w:type="gramEnd"/>
      <w:r>
        <w:rPr>
          <w:rFonts w:hint="eastAsia"/>
          <w:szCs w:val="21"/>
        </w:rPr>
        <w:t>和安徽物流资讯网页</w:t>
      </w:r>
    </w:p>
    <w:p w14:paraId="68A2444A" w14:textId="77777777" w:rsidR="00B834B0" w:rsidRDefault="00B834B0" w:rsidP="00B834B0">
      <w:pPr>
        <w:pStyle w:val="reader-word-layerreader-word-s2-1"/>
        <w:spacing w:before="0" w:beforeAutospacing="0" w:after="0" w:afterAutospacing="0" w:line="360" w:lineRule="auto"/>
        <w:jc w:val="both"/>
        <w:rPr>
          <w:rFonts w:ascii="Times New Roman" w:hAnsi="Times New Roman" w:cs="Times New Roman" w:hint="eastAsia"/>
        </w:rPr>
      </w:pPr>
      <w:r>
        <w:rPr>
          <w:rFonts w:ascii="Times New Roman" w:hAnsi="Times New Roman" w:cs="Times New Roman" w:hint="eastAsia"/>
        </w:rPr>
        <w:t>上各个企业成本的节约和价值的创新，因此，池州现代物流园区将成为一个价值创新的平台，成为价值</w:t>
      </w:r>
      <w:proofErr w:type="gramStart"/>
      <w:r>
        <w:rPr>
          <w:rFonts w:ascii="Times New Roman" w:hAnsi="Times New Roman" w:cs="Times New Roman" w:hint="eastAsia"/>
        </w:rPr>
        <w:t>链信息</w:t>
      </w:r>
      <w:proofErr w:type="gramEnd"/>
      <w:r>
        <w:rPr>
          <w:rFonts w:ascii="Times New Roman" w:hAnsi="Times New Roman" w:cs="Times New Roman" w:hint="eastAsia"/>
        </w:rPr>
        <w:t>的载体。</w:t>
      </w:r>
    </w:p>
    <w:p w14:paraId="3422C611" w14:textId="77777777" w:rsidR="00B834B0" w:rsidRDefault="00B834B0" w:rsidP="00B834B0">
      <w:pPr>
        <w:spacing w:line="360" w:lineRule="auto"/>
        <w:ind w:firstLineChars="200" w:firstLine="480"/>
        <w:rPr>
          <w:rFonts w:ascii="宋体" w:hAnsi="宋体" w:hint="eastAsia"/>
          <w:sz w:val="24"/>
        </w:rPr>
      </w:pPr>
      <w:r>
        <w:rPr>
          <w:rFonts w:ascii="宋体" w:hAnsi="宋体" w:hint="eastAsia"/>
          <w:sz w:val="24"/>
        </w:rPr>
        <w:t>2．增强商贸流通领域活力，降低物流成本。池州现代物流园区通过优化整合现有零散资源，采用统一发展的模式，发挥园区集散、整合、系统的优势，达到方便生活、促进生产、优化交通、满足城市功能、改善城市环境发展的目的，园区将成为城市功能的重要组成部分。另外，物流园区的建设将推动</w:t>
      </w:r>
      <w:proofErr w:type="gramStart"/>
      <w:r>
        <w:rPr>
          <w:rFonts w:ascii="宋体" w:hAnsi="宋体" w:hint="eastAsia"/>
          <w:sz w:val="24"/>
        </w:rPr>
        <w:t>池州市</w:t>
      </w:r>
      <w:proofErr w:type="gramEnd"/>
      <w:r>
        <w:rPr>
          <w:rFonts w:ascii="宋体" w:hAnsi="宋体" w:hint="eastAsia"/>
          <w:sz w:val="24"/>
        </w:rPr>
        <w:t>物流</w:t>
      </w:r>
    </w:p>
    <w:p w14:paraId="35154554" w14:textId="77777777" w:rsidR="00B834B0" w:rsidRDefault="00B834B0" w:rsidP="00B834B0">
      <w:pPr>
        <w:spacing w:line="360" w:lineRule="auto"/>
        <w:jc w:val="left"/>
        <w:rPr>
          <w:rFonts w:hint="eastAsia"/>
          <w:sz w:val="24"/>
        </w:rPr>
      </w:pPr>
      <w:proofErr w:type="gramStart"/>
      <w:r>
        <w:rPr>
          <w:rFonts w:hint="eastAsia"/>
          <w:sz w:val="24"/>
        </w:rPr>
        <w:lastRenderedPageBreak/>
        <w:t>池州市</w:t>
      </w:r>
      <w:proofErr w:type="gramEnd"/>
      <w:r>
        <w:rPr>
          <w:rFonts w:hint="eastAsia"/>
          <w:sz w:val="24"/>
        </w:rPr>
        <w:t>工业化进程，强力拉动</w:t>
      </w:r>
      <w:proofErr w:type="gramStart"/>
      <w:r>
        <w:rPr>
          <w:rFonts w:hint="eastAsia"/>
          <w:sz w:val="24"/>
        </w:rPr>
        <w:t>池州市</w:t>
      </w:r>
      <w:proofErr w:type="gramEnd"/>
      <w:r>
        <w:rPr>
          <w:rFonts w:hint="eastAsia"/>
          <w:sz w:val="24"/>
        </w:rPr>
        <w:t>经济发展。</w:t>
      </w:r>
      <w:proofErr w:type="gramStart"/>
      <w:r>
        <w:rPr>
          <w:rFonts w:hint="eastAsia"/>
          <w:sz w:val="24"/>
        </w:rPr>
        <w:t>池州市</w:t>
      </w:r>
      <w:proofErr w:type="gramEnd"/>
      <w:r>
        <w:rPr>
          <w:rFonts w:hint="eastAsia"/>
          <w:sz w:val="24"/>
        </w:rPr>
        <w:t>未来在旅游地产、安居保</w:t>
      </w:r>
    </w:p>
    <w:p w14:paraId="0C11887A" w14:textId="77777777" w:rsidR="00B834B0" w:rsidRDefault="00B834B0" w:rsidP="00B834B0">
      <w:pPr>
        <w:spacing w:line="360" w:lineRule="auto"/>
        <w:ind w:firstLineChars="200" w:firstLine="420"/>
        <w:jc w:val="left"/>
        <w:rPr>
          <w:rFonts w:hint="eastAsia"/>
          <w:szCs w:val="21"/>
        </w:rPr>
      </w:pPr>
      <w:r>
        <w:rPr>
          <w:rFonts w:hint="eastAsia"/>
          <w:szCs w:val="21"/>
        </w:rPr>
        <w:t>表</w:t>
      </w:r>
      <w:r>
        <w:rPr>
          <w:rFonts w:hint="eastAsia"/>
          <w:szCs w:val="21"/>
        </w:rPr>
        <w:t xml:space="preserve">3 </w:t>
      </w:r>
      <w:r>
        <w:rPr>
          <w:rFonts w:hint="eastAsia"/>
          <w:szCs w:val="21"/>
        </w:rPr>
        <w:t>与项目相关的</w:t>
      </w:r>
      <w:r>
        <w:rPr>
          <w:rFonts w:hint="eastAsia"/>
          <w:szCs w:val="21"/>
        </w:rPr>
        <w:t>7</w:t>
      </w:r>
      <w:r>
        <w:rPr>
          <w:rFonts w:hint="eastAsia"/>
          <w:szCs w:val="21"/>
        </w:rPr>
        <w:t>个部门国内生产总值增值系数</w:t>
      </w:r>
      <w:r>
        <w:rPr>
          <w:rFonts w:hint="eastAsia"/>
          <w:kern w:val="0"/>
          <w:sz w:val="24"/>
          <w:vertAlign w:val="superscript"/>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B834B0" w14:paraId="5C3A731E" w14:textId="77777777" w:rsidTr="007E3D6D">
        <w:tc>
          <w:tcPr>
            <w:tcW w:w="2840" w:type="dxa"/>
            <w:tcBorders>
              <w:top w:val="single" w:sz="12" w:space="0" w:color="auto"/>
              <w:left w:val="nil"/>
              <w:bottom w:val="single" w:sz="12" w:space="0" w:color="auto"/>
            </w:tcBorders>
            <w:vAlign w:val="center"/>
          </w:tcPr>
          <w:p w14:paraId="17AD6572" w14:textId="77777777" w:rsidR="00B834B0" w:rsidRDefault="00B834B0" w:rsidP="007E3D6D">
            <w:pPr>
              <w:spacing w:line="360" w:lineRule="auto"/>
              <w:jc w:val="center"/>
              <w:rPr>
                <w:rFonts w:hint="eastAsia"/>
                <w:szCs w:val="21"/>
              </w:rPr>
            </w:pPr>
            <w:r>
              <w:rPr>
                <w:rFonts w:hint="eastAsia"/>
                <w:szCs w:val="21"/>
              </w:rPr>
              <w:t>编号</w:t>
            </w:r>
          </w:p>
        </w:tc>
        <w:tc>
          <w:tcPr>
            <w:tcW w:w="2841" w:type="dxa"/>
            <w:tcBorders>
              <w:top w:val="single" w:sz="12" w:space="0" w:color="auto"/>
              <w:bottom w:val="single" w:sz="12" w:space="0" w:color="auto"/>
            </w:tcBorders>
            <w:vAlign w:val="center"/>
          </w:tcPr>
          <w:p w14:paraId="721997EF" w14:textId="77777777" w:rsidR="00B834B0" w:rsidRDefault="00B834B0" w:rsidP="007E3D6D">
            <w:pPr>
              <w:spacing w:line="360" w:lineRule="auto"/>
              <w:jc w:val="center"/>
              <w:rPr>
                <w:rFonts w:hint="eastAsia"/>
                <w:szCs w:val="21"/>
              </w:rPr>
            </w:pPr>
            <w:r>
              <w:rPr>
                <w:rFonts w:hint="eastAsia"/>
                <w:szCs w:val="21"/>
              </w:rPr>
              <w:t>产业部门</w:t>
            </w:r>
          </w:p>
        </w:tc>
        <w:tc>
          <w:tcPr>
            <w:tcW w:w="2841" w:type="dxa"/>
            <w:tcBorders>
              <w:top w:val="single" w:sz="12" w:space="0" w:color="auto"/>
              <w:bottom w:val="single" w:sz="12" w:space="0" w:color="auto"/>
              <w:right w:val="nil"/>
            </w:tcBorders>
            <w:vAlign w:val="center"/>
          </w:tcPr>
          <w:p w14:paraId="5AE69DA4" w14:textId="77777777" w:rsidR="00B834B0" w:rsidRDefault="00B834B0" w:rsidP="007E3D6D">
            <w:pPr>
              <w:spacing w:line="360" w:lineRule="auto"/>
              <w:jc w:val="center"/>
              <w:rPr>
                <w:rFonts w:hint="eastAsia"/>
                <w:szCs w:val="21"/>
              </w:rPr>
            </w:pPr>
            <w:r>
              <w:rPr>
                <w:rFonts w:hint="eastAsia"/>
                <w:szCs w:val="21"/>
              </w:rPr>
              <w:t>国内生产总值增值系数</w:t>
            </w:r>
          </w:p>
        </w:tc>
      </w:tr>
      <w:tr w:rsidR="00B834B0" w14:paraId="58EF04D1" w14:textId="77777777" w:rsidTr="007E3D6D">
        <w:tc>
          <w:tcPr>
            <w:tcW w:w="2840" w:type="dxa"/>
            <w:tcBorders>
              <w:top w:val="single" w:sz="12" w:space="0" w:color="auto"/>
              <w:left w:val="nil"/>
            </w:tcBorders>
            <w:vAlign w:val="center"/>
          </w:tcPr>
          <w:p w14:paraId="495F3E3C" w14:textId="77777777" w:rsidR="00B834B0" w:rsidRDefault="00B834B0" w:rsidP="007E3D6D">
            <w:pPr>
              <w:spacing w:line="360" w:lineRule="auto"/>
              <w:jc w:val="center"/>
              <w:rPr>
                <w:rFonts w:hint="eastAsia"/>
                <w:szCs w:val="21"/>
              </w:rPr>
            </w:pPr>
            <w:r>
              <w:rPr>
                <w:rFonts w:hint="eastAsia"/>
                <w:szCs w:val="21"/>
              </w:rPr>
              <w:t>1</w:t>
            </w:r>
          </w:p>
        </w:tc>
        <w:tc>
          <w:tcPr>
            <w:tcW w:w="2841" w:type="dxa"/>
            <w:tcBorders>
              <w:top w:val="single" w:sz="12" w:space="0" w:color="auto"/>
            </w:tcBorders>
            <w:vAlign w:val="center"/>
          </w:tcPr>
          <w:p w14:paraId="65E352B2" w14:textId="77777777" w:rsidR="00B834B0" w:rsidRDefault="00B834B0" w:rsidP="007E3D6D">
            <w:pPr>
              <w:spacing w:line="360" w:lineRule="auto"/>
              <w:jc w:val="center"/>
              <w:rPr>
                <w:rFonts w:hint="eastAsia"/>
                <w:szCs w:val="21"/>
              </w:rPr>
            </w:pPr>
            <w:r>
              <w:rPr>
                <w:rFonts w:hint="eastAsia"/>
                <w:szCs w:val="21"/>
              </w:rPr>
              <w:t>农业</w:t>
            </w:r>
          </w:p>
        </w:tc>
        <w:tc>
          <w:tcPr>
            <w:tcW w:w="2841" w:type="dxa"/>
            <w:tcBorders>
              <w:top w:val="single" w:sz="12" w:space="0" w:color="auto"/>
              <w:right w:val="nil"/>
            </w:tcBorders>
            <w:vAlign w:val="center"/>
          </w:tcPr>
          <w:p w14:paraId="5CE85AC4" w14:textId="77777777" w:rsidR="00B834B0" w:rsidRDefault="00B834B0" w:rsidP="007E3D6D">
            <w:pPr>
              <w:spacing w:line="360" w:lineRule="auto"/>
              <w:jc w:val="center"/>
              <w:rPr>
                <w:rFonts w:hint="eastAsia"/>
                <w:szCs w:val="21"/>
              </w:rPr>
            </w:pPr>
            <w:r>
              <w:rPr>
                <w:rFonts w:hint="eastAsia"/>
                <w:szCs w:val="21"/>
              </w:rPr>
              <w:t>0.583</w:t>
            </w:r>
          </w:p>
        </w:tc>
      </w:tr>
      <w:tr w:rsidR="00B834B0" w14:paraId="32F5069D" w14:textId="77777777" w:rsidTr="007E3D6D">
        <w:tc>
          <w:tcPr>
            <w:tcW w:w="2840" w:type="dxa"/>
            <w:tcBorders>
              <w:left w:val="nil"/>
            </w:tcBorders>
            <w:vAlign w:val="center"/>
          </w:tcPr>
          <w:p w14:paraId="6498AA2E" w14:textId="77777777" w:rsidR="00B834B0" w:rsidRDefault="00B834B0" w:rsidP="007E3D6D">
            <w:pPr>
              <w:spacing w:line="360" w:lineRule="auto"/>
              <w:jc w:val="center"/>
              <w:rPr>
                <w:rFonts w:hint="eastAsia"/>
                <w:szCs w:val="21"/>
              </w:rPr>
            </w:pPr>
            <w:r>
              <w:rPr>
                <w:rFonts w:hint="eastAsia"/>
                <w:szCs w:val="21"/>
              </w:rPr>
              <w:t>2</w:t>
            </w:r>
          </w:p>
        </w:tc>
        <w:tc>
          <w:tcPr>
            <w:tcW w:w="2841" w:type="dxa"/>
            <w:vAlign w:val="center"/>
          </w:tcPr>
          <w:p w14:paraId="4FC581E6" w14:textId="77777777" w:rsidR="00B834B0" w:rsidRDefault="00B834B0" w:rsidP="007E3D6D">
            <w:pPr>
              <w:spacing w:line="360" w:lineRule="auto"/>
              <w:jc w:val="center"/>
              <w:rPr>
                <w:rFonts w:hint="eastAsia"/>
                <w:szCs w:val="21"/>
              </w:rPr>
            </w:pPr>
            <w:r>
              <w:rPr>
                <w:rFonts w:hint="eastAsia"/>
                <w:szCs w:val="21"/>
              </w:rPr>
              <w:t>制造业</w:t>
            </w:r>
          </w:p>
        </w:tc>
        <w:tc>
          <w:tcPr>
            <w:tcW w:w="2841" w:type="dxa"/>
            <w:tcBorders>
              <w:right w:val="nil"/>
            </w:tcBorders>
            <w:vAlign w:val="center"/>
          </w:tcPr>
          <w:p w14:paraId="67153091" w14:textId="77777777" w:rsidR="00B834B0" w:rsidRDefault="00B834B0" w:rsidP="007E3D6D">
            <w:pPr>
              <w:spacing w:line="360" w:lineRule="auto"/>
              <w:jc w:val="center"/>
              <w:rPr>
                <w:rFonts w:hint="eastAsia"/>
                <w:szCs w:val="21"/>
              </w:rPr>
            </w:pPr>
            <w:r>
              <w:rPr>
                <w:rFonts w:hint="eastAsia"/>
                <w:szCs w:val="21"/>
              </w:rPr>
              <w:t>0.246</w:t>
            </w:r>
          </w:p>
        </w:tc>
      </w:tr>
      <w:tr w:rsidR="00B834B0" w14:paraId="3B4888AB" w14:textId="77777777" w:rsidTr="007E3D6D">
        <w:tc>
          <w:tcPr>
            <w:tcW w:w="2840" w:type="dxa"/>
            <w:tcBorders>
              <w:left w:val="nil"/>
            </w:tcBorders>
            <w:vAlign w:val="center"/>
          </w:tcPr>
          <w:p w14:paraId="7D0B8A00" w14:textId="77777777" w:rsidR="00B834B0" w:rsidRDefault="00B834B0" w:rsidP="007E3D6D">
            <w:pPr>
              <w:spacing w:line="360" w:lineRule="auto"/>
              <w:jc w:val="center"/>
              <w:rPr>
                <w:rFonts w:hint="eastAsia"/>
                <w:szCs w:val="21"/>
              </w:rPr>
            </w:pPr>
            <w:r>
              <w:rPr>
                <w:rFonts w:hint="eastAsia"/>
                <w:szCs w:val="21"/>
              </w:rPr>
              <w:t>3</w:t>
            </w:r>
          </w:p>
        </w:tc>
        <w:tc>
          <w:tcPr>
            <w:tcW w:w="2841" w:type="dxa"/>
            <w:vAlign w:val="center"/>
          </w:tcPr>
          <w:p w14:paraId="3EBA2174" w14:textId="77777777" w:rsidR="00B834B0" w:rsidRDefault="00B834B0" w:rsidP="007E3D6D">
            <w:pPr>
              <w:spacing w:line="360" w:lineRule="auto"/>
              <w:jc w:val="center"/>
              <w:rPr>
                <w:rFonts w:hint="eastAsia"/>
                <w:szCs w:val="21"/>
              </w:rPr>
            </w:pPr>
            <w:r>
              <w:rPr>
                <w:rFonts w:hint="eastAsia"/>
                <w:szCs w:val="21"/>
              </w:rPr>
              <w:t>建筑业</w:t>
            </w:r>
          </w:p>
        </w:tc>
        <w:tc>
          <w:tcPr>
            <w:tcW w:w="2841" w:type="dxa"/>
            <w:tcBorders>
              <w:right w:val="nil"/>
            </w:tcBorders>
            <w:vAlign w:val="center"/>
          </w:tcPr>
          <w:p w14:paraId="05A237EF" w14:textId="77777777" w:rsidR="00B834B0" w:rsidRDefault="00B834B0" w:rsidP="007E3D6D">
            <w:pPr>
              <w:spacing w:line="360" w:lineRule="auto"/>
              <w:jc w:val="center"/>
              <w:rPr>
                <w:rFonts w:hint="eastAsia"/>
                <w:szCs w:val="21"/>
              </w:rPr>
            </w:pPr>
            <w:r>
              <w:rPr>
                <w:rFonts w:hint="eastAsia"/>
                <w:szCs w:val="21"/>
              </w:rPr>
              <w:t>0.346</w:t>
            </w:r>
          </w:p>
        </w:tc>
      </w:tr>
      <w:tr w:rsidR="00B834B0" w14:paraId="366560B0" w14:textId="77777777" w:rsidTr="007E3D6D">
        <w:tc>
          <w:tcPr>
            <w:tcW w:w="2840" w:type="dxa"/>
            <w:tcBorders>
              <w:left w:val="nil"/>
            </w:tcBorders>
            <w:vAlign w:val="center"/>
          </w:tcPr>
          <w:p w14:paraId="68AFCE7A" w14:textId="77777777" w:rsidR="00B834B0" w:rsidRDefault="00B834B0" w:rsidP="007E3D6D">
            <w:pPr>
              <w:spacing w:line="360" w:lineRule="auto"/>
              <w:jc w:val="center"/>
              <w:rPr>
                <w:rFonts w:hint="eastAsia"/>
                <w:szCs w:val="21"/>
              </w:rPr>
            </w:pPr>
            <w:r>
              <w:rPr>
                <w:rFonts w:hint="eastAsia"/>
                <w:szCs w:val="21"/>
              </w:rPr>
              <w:t>4</w:t>
            </w:r>
          </w:p>
        </w:tc>
        <w:tc>
          <w:tcPr>
            <w:tcW w:w="2841" w:type="dxa"/>
            <w:vAlign w:val="center"/>
          </w:tcPr>
          <w:p w14:paraId="3B910DAA" w14:textId="77777777" w:rsidR="00B834B0" w:rsidRDefault="00B834B0" w:rsidP="007E3D6D">
            <w:pPr>
              <w:spacing w:line="360" w:lineRule="auto"/>
              <w:jc w:val="center"/>
              <w:rPr>
                <w:rFonts w:hint="eastAsia"/>
                <w:szCs w:val="21"/>
              </w:rPr>
            </w:pPr>
            <w:r>
              <w:rPr>
                <w:rFonts w:hint="eastAsia"/>
                <w:szCs w:val="21"/>
              </w:rPr>
              <w:t>交通运输、仓储及邮政业</w:t>
            </w:r>
          </w:p>
        </w:tc>
        <w:tc>
          <w:tcPr>
            <w:tcW w:w="2841" w:type="dxa"/>
            <w:tcBorders>
              <w:right w:val="nil"/>
            </w:tcBorders>
            <w:vAlign w:val="center"/>
          </w:tcPr>
          <w:p w14:paraId="46C60973" w14:textId="77777777" w:rsidR="00B834B0" w:rsidRDefault="00B834B0" w:rsidP="007E3D6D">
            <w:pPr>
              <w:spacing w:line="360" w:lineRule="auto"/>
              <w:jc w:val="center"/>
              <w:rPr>
                <w:rFonts w:hint="eastAsia"/>
                <w:szCs w:val="21"/>
              </w:rPr>
            </w:pPr>
            <w:r>
              <w:rPr>
                <w:rFonts w:hint="eastAsia"/>
                <w:szCs w:val="21"/>
              </w:rPr>
              <w:t>0.443</w:t>
            </w:r>
          </w:p>
        </w:tc>
      </w:tr>
      <w:tr w:rsidR="00B834B0" w14:paraId="5C2D00A7" w14:textId="77777777" w:rsidTr="007E3D6D">
        <w:tc>
          <w:tcPr>
            <w:tcW w:w="2840" w:type="dxa"/>
            <w:tcBorders>
              <w:left w:val="nil"/>
            </w:tcBorders>
            <w:vAlign w:val="center"/>
          </w:tcPr>
          <w:p w14:paraId="6A3B0698" w14:textId="77777777" w:rsidR="00B834B0" w:rsidRDefault="00B834B0" w:rsidP="007E3D6D">
            <w:pPr>
              <w:spacing w:line="360" w:lineRule="auto"/>
              <w:jc w:val="center"/>
              <w:rPr>
                <w:rFonts w:hint="eastAsia"/>
                <w:szCs w:val="21"/>
              </w:rPr>
            </w:pPr>
            <w:r>
              <w:rPr>
                <w:rFonts w:hint="eastAsia"/>
                <w:szCs w:val="21"/>
              </w:rPr>
              <w:t>5</w:t>
            </w:r>
          </w:p>
        </w:tc>
        <w:tc>
          <w:tcPr>
            <w:tcW w:w="2841" w:type="dxa"/>
            <w:vAlign w:val="center"/>
          </w:tcPr>
          <w:p w14:paraId="7578DA12" w14:textId="77777777" w:rsidR="00B834B0" w:rsidRDefault="00B834B0" w:rsidP="007E3D6D">
            <w:pPr>
              <w:spacing w:line="360" w:lineRule="auto"/>
              <w:jc w:val="center"/>
              <w:rPr>
                <w:rFonts w:hint="eastAsia"/>
                <w:szCs w:val="21"/>
              </w:rPr>
            </w:pPr>
            <w:r>
              <w:rPr>
                <w:rFonts w:hint="eastAsia"/>
                <w:szCs w:val="21"/>
              </w:rPr>
              <w:t>信息传输、计算机服务和软件</w:t>
            </w:r>
          </w:p>
        </w:tc>
        <w:tc>
          <w:tcPr>
            <w:tcW w:w="2841" w:type="dxa"/>
            <w:tcBorders>
              <w:right w:val="nil"/>
            </w:tcBorders>
            <w:vAlign w:val="center"/>
          </w:tcPr>
          <w:p w14:paraId="3852D11C" w14:textId="77777777" w:rsidR="00B834B0" w:rsidRDefault="00B834B0" w:rsidP="007E3D6D">
            <w:pPr>
              <w:spacing w:line="360" w:lineRule="auto"/>
              <w:jc w:val="center"/>
              <w:rPr>
                <w:rFonts w:hint="eastAsia"/>
                <w:szCs w:val="21"/>
              </w:rPr>
            </w:pPr>
            <w:r>
              <w:rPr>
                <w:rFonts w:hint="eastAsia"/>
                <w:szCs w:val="21"/>
              </w:rPr>
              <w:t>0.661</w:t>
            </w:r>
          </w:p>
        </w:tc>
      </w:tr>
      <w:tr w:rsidR="00B834B0" w14:paraId="07319ECA" w14:textId="77777777" w:rsidTr="007E3D6D">
        <w:tc>
          <w:tcPr>
            <w:tcW w:w="2840" w:type="dxa"/>
            <w:tcBorders>
              <w:left w:val="nil"/>
            </w:tcBorders>
            <w:vAlign w:val="center"/>
          </w:tcPr>
          <w:p w14:paraId="457EEC92" w14:textId="77777777" w:rsidR="00B834B0" w:rsidRDefault="00B834B0" w:rsidP="007E3D6D">
            <w:pPr>
              <w:spacing w:line="360" w:lineRule="auto"/>
              <w:jc w:val="center"/>
              <w:rPr>
                <w:rFonts w:hint="eastAsia"/>
                <w:szCs w:val="21"/>
              </w:rPr>
            </w:pPr>
            <w:r>
              <w:rPr>
                <w:rFonts w:hint="eastAsia"/>
                <w:szCs w:val="21"/>
              </w:rPr>
              <w:t>6</w:t>
            </w:r>
          </w:p>
        </w:tc>
        <w:tc>
          <w:tcPr>
            <w:tcW w:w="2841" w:type="dxa"/>
            <w:vAlign w:val="center"/>
          </w:tcPr>
          <w:p w14:paraId="31467814" w14:textId="77777777" w:rsidR="00B834B0" w:rsidRDefault="00B834B0" w:rsidP="007E3D6D">
            <w:pPr>
              <w:spacing w:line="360" w:lineRule="auto"/>
              <w:jc w:val="center"/>
              <w:rPr>
                <w:rFonts w:hint="eastAsia"/>
                <w:szCs w:val="21"/>
              </w:rPr>
            </w:pPr>
            <w:r>
              <w:rPr>
                <w:rFonts w:hint="eastAsia"/>
                <w:szCs w:val="21"/>
              </w:rPr>
              <w:t>科学研究事业</w:t>
            </w:r>
          </w:p>
        </w:tc>
        <w:tc>
          <w:tcPr>
            <w:tcW w:w="2841" w:type="dxa"/>
            <w:tcBorders>
              <w:right w:val="nil"/>
            </w:tcBorders>
            <w:vAlign w:val="center"/>
          </w:tcPr>
          <w:p w14:paraId="77796556" w14:textId="77777777" w:rsidR="00B834B0" w:rsidRDefault="00B834B0" w:rsidP="007E3D6D">
            <w:pPr>
              <w:spacing w:line="360" w:lineRule="auto"/>
              <w:jc w:val="center"/>
              <w:rPr>
                <w:rFonts w:hint="eastAsia"/>
                <w:szCs w:val="21"/>
              </w:rPr>
            </w:pPr>
            <w:r>
              <w:rPr>
                <w:rFonts w:hint="eastAsia"/>
                <w:szCs w:val="21"/>
              </w:rPr>
              <w:t>0.336</w:t>
            </w:r>
          </w:p>
        </w:tc>
      </w:tr>
      <w:tr w:rsidR="00B834B0" w14:paraId="7FC8C6E4" w14:textId="77777777" w:rsidTr="007E3D6D">
        <w:tc>
          <w:tcPr>
            <w:tcW w:w="2840" w:type="dxa"/>
            <w:tcBorders>
              <w:left w:val="nil"/>
              <w:bottom w:val="single" w:sz="12" w:space="0" w:color="auto"/>
            </w:tcBorders>
            <w:vAlign w:val="center"/>
          </w:tcPr>
          <w:p w14:paraId="15A55951" w14:textId="77777777" w:rsidR="00B834B0" w:rsidRDefault="00B834B0" w:rsidP="007E3D6D">
            <w:pPr>
              <w:spacing w:line="360" w:lineRule="auto"/>
              <w:jc w:val="center"/>
              <w:rPr>
                <w:rFonts w:hint="eastAsia"/>
                <w:szCs w:val="21"/>
              </w:rPr>
            </w:pPr>
            <w:r>
              <w:rPr>
                <w:rFonts w:hint="eastAsia"/>
                <w:szCs w:val="21"/>
              </w:rPr>
              <w:t>7</w:t>
            </w:r>
          </w:p>
        </w:tc>
        <w:tc>
          <w:tcPr>
            <w:tcW w:w="2841" w:type="dxa"/>
            <w:tcBorders>
              <w:bottom w:val="single" w:sz="12" w:space="0" w:color="auto"/>
            </w:tcBorders>
            <w:vAlign w:val="center"/>
          </w:tcPr>
          <w:p w14:paraId="0360392B" w14:textId="77777777" w:rsidR="00B834B0" w:rsidRDefault="00B834B0" w:rsidP="007E3D6D">
            <w:pPr>
              <w:spacing w:line="360" w:lineRule="auto"/>
              <w:jc w:val="center"/>
              <w:rPr>
                <w:rFonts w:hint="eastAsia"/>
                <w:szCs w:val="21"/>
              </w:rPr>
            </w:pPr>
            <w:r>
              <w:rPr>
                <w:rFonts w:hint="eastAsia"/>
                <w:szCs w:val="21"/>
              </w:rPr>
              <w:t>综合技术服务业</w:t>
            </w:r>
          </w:p>
        </w:tc>
        <w:tc>
          <w:tcPr>
            <w:tcW w:w="2841" w:type="dxa"/>
            <w:tcBorders>
              <w:bottom w:val="single" w:sz="12" w:space="0" w:color="auto"/>
              <w:right w:val="nil"/>
            </w:tcBorders>
            <w:vAlign w:val="center"/>
          </w:tcPr>
          <w:p w14:paraId="1D7DD7B4" w14:textId="77777777" w:rsidR="00B834B0" w:rsidRDefault="00B834B0" w:rsidP="007E3D6D">
            <w:pPr>
              <w:spacing w:line="360" w:lineRule="auto"/>
              <w:jc w:val="center"/>
              <w:rPr>
                <w:rFonts w:hint="eastAsia"/>
                <w:szCs w:val="21"/>
              </w:rPr>
            </w:pPr>
            <w:r>
              <w:rPr>
                <w:rFonts w:hint="eastAsia"/>
                <w:szCs w:val="21"/>
              </w:rPr>
              <w:t>0.650</w:t>
            </w:r>
          </w:p>
        </w:tc>
      </w:tr>
    </w:tbl>
    <w:p w14:paraId="54830300" w14:textId="77777777" w:rsidR="00B834B0" w:rsidRDefault="00B834B0" w:rsidP="00B834B0">
      <w:pPr>
        <w:pStyle w:val="reader-word-layerreader-word-s2-1"/>
        <w:spacing w:before="0" w:beforeAutospacing="0" w:after="0" w:afterAutospacing="0" w:line="360" w:lineRule="auto"/>
        <w:ind w:firstLineChars="200" w:firstLine="420"/>
        <w:rPr>
          <w:rFonts w:hint="eastAsia"/>
          <w:sz w:val="21"/>
          <w:szCs w:val="21"/>
        </w:rPr>
      </w:pPr>
      <w:r>
        <w:rPr>
          <w:rFonts w:hint="eastAsia"/>
          <w:sz w:val="21"/>
          <w:szCs w:val="21"/>
        </w:rPr>
        <w:t>数据来源：百度文库</w:t>
      </w:r>
    </w:p>
    <w:p w14:paraId="4116FFAD" w14:textId="77777777" w:rsidR="00B834B0" w:rsidRDefault="00B834B0" w:rsidP="00B834B0">
      <w:pPr>
        <w:pStyle w:val="reader-word-layerreader-word-s2-1"/>
        <w:spacing w:before="0" w:beforeAutospacing="0" w:after="0" w:afterAutospacing="0" w:line="360" w:lineRule="auto"/>
        <w:jc w:val="both"/>
        <w:rPr>
          <w:rFonts w:ascii="Times New Roman" w:hAnsi="Times New Roman" w:cs="Times New Roman" w:hint="eastAsia"/>
        </w:rPr>
      </w:pPr>
      <w:proofErr w:type="gramStart"/>
      <w:r>
        <w:rPr>
          <w:rFonts w:ascii="Times New Roman" w:hAnsi="Times New Roman" w:cs="Times New Roman" w:hint="eastAsia"/>
        </w:rPr>
        <w:t>障房建设</w:t>
      </w:r>
      <w:proofErr w:type="gramEnd"/>
      <w:r>
        <w:rPr>
          <w:rFonts w:ascii="Times New Roman" w:hAnsi="Times New Roman" w:cs="Times New Roman" w:hint="eastAsia"/>
        </w:rPr>
        <w:t>、产业引进、重大交通项目、江南新区建设等方面，对工业商贸交易将会有很到的需求，尤其是钢材、建材等方面。在池州建立现代物流园区，可以通过广东物资集团在钢材、建材等方面的经营优势，利用其遍布全国的网络，从各地采购种类齐全、规格齐全的钢材、建材，整合</w:t>
      </w:r>
      <w:proofErr w:type="gramStart"/>
      <w:r>
        <w:rPr>
          <w:rFonts w:ascii="Times New Roman" w:hAnsi="Times New Roman" w:cs="Times New Roman" w:hint="eastAsia"/>
        </w:rPr>
        <w:t>池州市</w:t>
      </w:r>
      <w:proofErr w:type="gramEnd"/>
      <w:r>
        <w:rPr>
          <w:rFonts w:ascii="Times New Roman" w:hAnsi="Times New Roman" w:cs="Times New Roman" w:hint="eastAsia"/>
        </w:rPr>
        <w:t>目前分散的、规模较小的、交易不规范的一些专业交易市场，形成规模化的专业交易市场，规范交易规则，便于客户就近采购，降低客户的运输成本、采购成本，利用园区的简单加工和公共仓储功能，可以降低客户的仓储成本；利用园区的公共信息平台，发布买卖信息，使买卖双方的信息均等，有利于客户进行最优选择，降低企业的生产成本。</w:t>
      </w:r>
    </w:p>
    <w:p w14:paraId="2A5B602C" w14:textId="77777777" w:rsidR="00B834B0" w:rsidRDefault="00B834B0" w:rsidP="00B834B0">
      <w:pPr>
        <w:pStyle w:val="reader-word-layerreader-word-s2-1"/>
        <w:spacing w:before="0" w:beforeAutospacing="0" w:after="0" w:afterAutospacing="0" w:line="360" w:lineRule="auto"/>
        <w:ind w:firstLineChars="200" w:firstLine="480"/>
        <w:rPr>
          <w:rFonts w:ascii="Times New Roman" w:hAnsi="Times New Roman" w:cs="Times New Roman" w:hint="eastAsia"/>
        </w:rPr>
      </w:pPr>
      <w:r>
        <w:rPr>
          <w:rFonts w:ascii="Times New Roman" w:hAnsi="Times New Roman" w:cs="Times New Roman" w:hint="eastAsia"/>
        </w:rPr>
        <w:t>池州现代物流园区的建设将产生一批新型中间种类企业，如包装、加工等企业，增强</w:t>
      </w:r>
      <w:proofErr w:type="gramStart"/>
      <w:r>
        <w:rPr>
          <w:rFonts w:ascii="Times New Roman" w:hAnsi="Times New Roman" w:cs="Times New Roman" w:hint="eastAsia"/>
        </w:rPr>
        <w:t>池州市</w:t>
      </w:r>
      <w:proofErr w:type="gramEnd"/>
      <w:r>
        <w:rPr>
          <w:rFonts w:ascii="Times New Roman" w:hAnsi="Times New Roman" w:cs="Times New Roman" w:hint="eastAsia"/>
        </w:rPr>
        <w:t>的商贸流通领域活力；同时，服务园区的建设将会带动第三方物流企业的发展，从而为流通市场提供更现代化和个性化的物流服务。</w:t>
      </w:r>
    </w:p>
    <w:p w14:paraId="0E854709" w14:textId="77777777" w:rsidR="00B834B0" w:rsidRDefault="00B834B0" w:rsidP="00B834B0">
      <w:pPr>
        <w:pStyle w:val="reader-word-layerreader-word-s2-1"/>
        <w:spacing w:before="0" w:beforeAutospacing="0" w:after="0" w:afterAutospacing="0" w:line="360" w:lineRule="auto"/>
        <w:ind w:firstLineChars="200" w:firstLine="480"/>
        <w:jc w:val="both"/>
        <w:rPr>
          <w:rFonts w:hint="eastAsia"/>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完善城市物流功能，改善投资环境。</w:t>
      </w:r>
      <w:proofErr w:type="gramStart"/>
      <w:r>
        <w:rPr>
          <w:rFonts w:ascii="Times New Roman" w:hAnsi="Times New Roman" w:cs="Times New Roman" w:hint="eastAsia"/>
        </w:rPr>
        <w:t>池州市</w:t>
      </w:r>
      <w:proofErr w:type="gramEnd"/>
      <w:r>
        <w:rPr>
          <w:rFonts w:ascii="Times New Roman" w:hAnsi="Times New Roman" w:cs="Times New Roman" w:hint="eastAsia"/>
        </w:rPr>
        <w:t>大部分的第三方物流企业的规模都比较小，基本上是以仓储、运输、货代、产成品配送、零部件和工业原材料采购、等专业服务为主，现代商贸流通服务的支撑体系还不完善，这些状况都制约着池州现代物流业的发展。在“十二五”期间，池州政府不再对投资亿元以下的企业提供土地，原有的自成一体、拥有独自原材料和产成品仓库的物流企业，</w:t>
      </w:r>
      <w:r>
        <w:rPr>
          <w:rFonts w:ascii="Times New Roman" w:hAnsi="Times New Roman" w:cs="Times New Roman" w:hint="eastAsia"/>
        </w:rPr>
        <w:lastRenderedPageBreak/>
        <w:t>将会统一购买或者租用标准厂房和仓库。池州现代物流园区的建立，有利于拓展区域现代流通服务，提供标准物流设施和设备，树立新的物流意识，进行现代化、专业化的物流运作，对于物流成本的降低和现有物流资源的</w:t>
      </w:r>
      <w:proofErr w:type="gramStart"/>
      <w:r>
        <w:rPr>
          <w:rFonts w:ascii="Times New Roman" w:hAnsi="Times New Roman" w:cs="Times New Roman" w:hint="eastAsia"/>
        </w:rPr>
        <w:t>的</w:t>
      </w:r>
      <w:proofErr w:type="gramEnd"/>
      <w:r>
        <w:rPr>
          <w:rFonts w:ascii="Times New Roman" w:hAnsi="Times New Roman" w:cs="Times New Roman" w:hint="eastAsia"/>
        </w:rPr>
        <w:t>整合都有重要意义，对</w:t>
      </w:r>
      <w:proofErr w:type="gramStart"/>
      <w:r>
        <w:rPr>
          <w:rFonts w:ascii="Times New Roman" w:hAnsi="Times New Roman" w:cs="Times New Roman" w:hint="eastAsia"/>
        </w:rPr>
        <w:t>池州市</w:t>
      </w:r>
      <w:proofErr w:type="gramEnd"/>
      <w:r>
        <w:rPr>
          <w:rFonts w:ascii="Times New Roman" w:hAnsi="Times New Roman" w:cs="Times New Roman" w:hint="eastAsia"/>
        </w:rPr>
        <w:t>的产业发展起到支撑作用。现代物流园区的领域，已经随着新型物流服务的开发，拓展到新型工业、电子信息工业等行业领域，这将大大增加物流需求，并形成专业化的物流服务，促进企业有效利用物流资源，提高行业效益。</w:t>
      </w:r>
    </w:p>
    <w:p w14:paraId="2A02EFF3" w14:textId="77777777" w:rsidR="00B834B0" w:rsidRDefault="00B834B0" w:rsidP="00B834B0">
      <w:pPr>
        <w:pStyle w:val="reader-word-layerreader-word-s2-1"/>
        <w:spacing w:before="0" w:beforeAutospacing="0" w:after="0" w:afterAutospacing="0" w:line="360" w:lineRule="auto"/>
        <w:ind w:firstLineChars="200" w:firstLine="480"/>
        <w:rPr>
          <w:rFonts w:hint="eastAsia"/>
        </w:rPr>
      </w:pPr>
      <w:r>
        <w:rPr>
          <w:rFonts w:hint="eastAsia"/>
        </w:rPr>
        <w:t>此外，服务园区中投入建设的现代物流信息服务平台可以整合</w:t>
      </w:r>
      <w:proofErr w:type="gramStart"/>
      <w:r>
        <w:rPr>
          <w:rFonts w:hint="eastAsia"/>
        </w:rPr>
        <w:t>供应链各环节</w:t>
      </w:r>
      <w:proofErr w:type="gramEnd"/>
      <w:r>
        <w:rPr>
          <w:rFonts w:hint="eastAsia"/>
        </w:rPr>
        <w:t>商贸和物流信息、物流技术和设备、物流监管等资源，提供管理服务、信息服务、交易服务和技术服务。信息平台的建设还可以将社会零散的商贸交易信息共享，获取规模效益；可以提供物流信息，加强企业之间的沟通与合作，间接地促进了社会物流资源的整合，</w:t>
      </w:r>
      <w:proofErr w:type="gramStart"/>
      <w:r>
        <w:rPr>
          <w:rFonts w:hint="eastAsia"/>
        </w:rPr>
        <w:t>对领域</w:t>
      </w:r>
      <w:proofErr w:type="gramEnd"/>
      <w:r>
        <w:rPr>
          <w:rFonts w:hint="eastAsia"/>
        </w:rPr>
        <w:t>内的物流资源重新部署，对物流运输工具重新调度，从而最大效率利用社会物流资源，间接地改善城市的交通和环境条件，使城市用地布局更加合理。</w:t>
      </w:r>
    </w:p>
    <w:p w14:paraId="4DBC0249" w14:textId="77777777" w:rsidR="00B834B0" w:rsidRDefault="00B834B0" w:rsidP="00B834B0">
      <w:pPr>
        <w:widowControl/>
        <w:spacing w:line="360" w:lineRule="auto"/>
        <w:ind w:firstLineChars="250" w:firstLine="525"/>
        <w:rPr>
          <w:rFonts w:hint="eastAsia"/>
          <w:sz w:val="24"/>
        </w:rPr>
      </w:pPr>
      <w:r>
        <w:rPr>
          <w:rFonts w:hint="eastAsia"/>
        </w:rPr>
        <w:t>4</w:t>
      </w:r>
      <w:r>
        <w:rPr>
          <w:rFonts w:hint="eastAsia"/>
        </w:rPr>
        <w:t>．</w:t>
      </w:r>
      <w:r>
        <w:rPr>
          <w:rFonts w:ascii="宋体" w:hAnsi="宋体" w:hint="eastAsia"/>
          <w:kern w:val="0"/>
          <w:sz w:val="24"/>
        </w:rPr>
        <w:t>扩大</w:t>
      </w:r>
      <w:r>
        <w:rPr>
          <w:rFonts w:hint="eastAsia"/>
          <w:sz w:val="24"/>
        </w:rPr>
        <w:t>就业人数。</w:t>
      </w:r>
      <w:proofErr w:type="gramStart"/>
      <w:r>
        <w:rPr>
          <w:rFonts w:hint="eastAsia"/>
          <w:sz w:val="24"/>
        </w:rPr>
        <w:t>池州市</w:t>
      </w:r>
      <w:proofErr w:type="gramEnd"/>
      <w:r>
        <w:rPr>
          <w:rFonts w:hint="eastAsia"/>
          <w:sz w:val="24"/>
        </w:rPr>
        <w:t>现代物流园区的建设，形成的是专业化的区域交易中心和综合物流中心，可以为腹地提供更好的物流服务和商业贸易平台，带动区域整体的经济发展，为当地提供更多的就业机会。同时，园区一旦建设、运营会吸引周边地区的各种资源，如建材钢材等原材料的供应、金融、贸易、信息服务和等行业，这必将造成大量的就业机会</w:t>
      </w:r>
      <w:r>
        <w:rPr>
          <w:sz w:val="24"/>
          <w:vertAlign w:val="superscript"/>
        </w:rPr>
        <w:t>[1</w:t>
      </w:r>
      <w:r>
        <w:rPr>
          <w:rFonts w:hint="eastAsia"/>
          <w:sz w:val="24"/>
          <w:vertAlign w:val="superscript"/>
        </w:rPr>
        <w:t>0</w:t>
      </w:r>
      <w:r>
        <w:rPr>
          <w:sz w:val="24"/>
          <w:vertAlign w:val="superscript"/>
        </w:rPr>
        <w:t>]</w:t>
      </w:r>
      <w:r>
        <w:rPr>
          <w:rFonts w:hint="eastAsia"/>
          <w:kern w:val="0"/>
          <w:sz w:val="24"/>
          <w:vertAlign w:val="superscript"/>
        </w:rPr>
        <w:t>：</w:t>
      </w:r>
      <w:r>
        <w:rPr>
          <w:rFonts w:hint="eastAsia"/>
          <w:kern w:val="0"/>
          <w:sz w:val="24"/>
          <w:vertAlign w:val="superscript"/>
        </w:rPr>
        <w:t>P 34</w:t>
      </w:r>
      <w:r>
        <w:rPr>
          <w:rFonts w:hint="eastAsia"/>
          <w:sz w:val="24"/>
        </w:rPr>
        <w:t>。</w:t>
      </w:r>
    </w:p>
    <w:p w14:paraId="40B08F86" w14:textId="77777777" w:rsidR="00B834B0" w:rsidRDefault="00B834B0" w:rsidP="00B834B0">
      <w:pPr>
        <w:pStyle w:val="reader-word-layerreader-word-s2-1"/>
        <w:spacing w:before="0" w:beforeAutospacing="0" w:after="0" w:afterAutospacing="0" w:line="360" w:lineRule="auto"/>
        <w:ind w:firstLineChars="200" w:firstLine="480"/>
        <w:jc w:val="both"/>
        <w:rPr>
          <w:rFonts w:hint="eastAsia"/>
        </w:rPr>
      </w:pPr>
      <w:r>
        <w:rPr>
          <w:rFonts w:hint="eastAsia"/>
        </w:rPr>
        <w:t>从池州现代物流园区的建设和营运对经济发展的贡献可以看出，物流园区从一开始投资建设就对当地及周边地区的经济产生多方面的影响，同理，省内其他物流园区也是通过这两个方面为地区经济做出贡献，只不过各物流园区会因为当地的地理、人文、政策和经济环境等方面存在差异而有所不同。</w:t>
      </w:r>
    </w:p>
    <w:p w14:paraId="507EDBD3" w14:textId="77777777" w:rsidR="00B834B0" w:rsidRDefault="00B834B0" w:rsidP="00B834B0">
      <w:pPr>
        <w:spacing w:line="360" w:lineRule="auto"/>
        <w:ind w:firstLineChars="200" w:firstLine="600"/>
        <w:jc w:val="left"/>
        <w:outlineLvl w:val="0"/>
        <w:rPr>
          <w:rFonts w:ascii="黑体" w:eastAsia="黑体" w:hAnsi="黑体" w:hint="eastAsia"/>
          <w:sz w:val="30"/>
          <w:szCs w:val="30"/>
        </w:rPr>
      </w:pPr>
      <w:r>
        <w:rPr>
          <w:rFonts w:ascii="黑体" w:eastAsia="黑体" w:hAnsi="黑体" w:hint="eastAsia"/>
          <w:sz w:val="30"/>
          <w:szCs w:val="30"/>
        </w:rPr>
        <w:t>三、物流园区存在的问题分析</w:t>
      </w:r>
    </w:p>
    <w:p w14:paraId="2DC406D2" w14:textId="77777777" w:rsidR="00B834B0" w:rsidRDefault="00B834B0" w:rsidP="00B834B0">
      <w:pPr>
        <w:pStyle w:val="reader-word-layerreader-word-s2-1"/>
        <w:spacing w:before="0" w:beforeAutospacing="0" w:after="0" w:afterAutospacing="0" w:line="360" w:lineRule="auto"/>
        <w:ind w:firstLineChars="200" w:firstLine="480"/>
        <w:outlineLvl w:val="0"/>
        <w:rPr>
          <w:rFonts w:ascii="黑体" w:eastAsia="黑体" w:hAnsi="黑体" w:hint="eastAsia"/>
        </w:rPr>
      </w:pPr>
      <w:r>
        <w:rPr>
          <w:rFonts w:ascii="黑体" w:eastAsia="黑体" w:hAnsi="黑体" w:hint="eastAsia"/>
        </w:rPr>
        <w:t>（一）安徽省物流园区存在的问题</w:t>
      </w:r>
    </w:p>
    <w:p w14:paraId="54465F9C" w14:textId="77777777" w:rsidR="00B834B0" w:rsidRDefault="00B834B0" w:rsidP="00B834B0">
      <w:pPr>
        <w:spacing w:line="360" w:lineRule="auto"/>
        <w:ind w:firstLineChars="200" w:firstLine="480"/>
        <w:rPr>
          <w:rFonts w:hint="eastAsia"/>
          <w:kern w:val="0"/>
          <w:sz w:val="24"/>
        </w:rPr>
      </w:pPr>
      <w:r>
        <w:rPr>
          <w:rFonts w:hint="eastAsia"/>
          <w:kern w:val="0"/>
          <w:sz w:val="24"/>
        </w:rPr>
        <w:t>1</w:t>
      </w:r>
      <w:r>
        <w:rPr>
          <w:kern w:val="0"/>
          <w:sz w:val="24"/>
        </w:rPr>
        <w:t>．</w:t>
      </w:r>
      <w:r>
        <w:rPr>
          <w:rFonts w:hint="eastAsia"/>
          <w:kern w:val="0"/>
          <w:sz w:val="24"/>
        </w:rPr>
        <w:t>物流园区的建设缺乏统筹规划。我省虽然制定了关于建立物流园区的发展规划，但规划并不完全科学，其中存在很多问题，例如规划机构的资质不合格、规划的园区模式单一、规划中使用的很多数据不准确、规划和规划之间缺乏统筹和协调等。市县的规划有的是同步进行的，而有的甚至市县的规划在先而省里的规划在后，省内园区之间，以及相邻省市之间园区的覆盖半径和辐射区域、协调</w:t>
      </w:r>
      <w:r>
        <w:rPr>
          <w:rFonts w:hint="eastAsia"/>
          <w:kern w:val="0"/>
          <w:sz w:val="24"/>
        </w:rPr>
        <w:lastRenderedPageBreak/>
        <w:t>问题，在相关规划中也没有加以全面考虑；此外物流园区的空置率高也是我省物流园区存在的严重问题。物流园区规划超前于经济与市场需要在我省表现的非常明显，为了尽快与东部地区缩小差距，我省的物流园区规划建设不可避免地出现了重复建设现象。而物流是在市场经济条件下的一种经济行为，因此发展物流的发展必须按照科学的市场需求进行。有统计数字显示：我省物流园区建设大同小异，基本忽视了物流园区建设的基本条件。另外，根据中国物流与采购联合会和</w:t>
      </w:r>
      <w:proofErr w:type="gramStart"/>
      <w:r>
        <w:rPr>
          <w:rFonts w:hint="eastAsia"/>
          <w:kern w:val="0"/>
          <w:sz w:val="24"/>
        </w:rPr>
        <w:t>国家发改委</w:t>
      </w:r>
      <w:proofErr w:type="gramEnd"/>
      <w:r>
        <w:rPr>
          <w:rFonts w:hint="eastAsia"/>
          <w:kern w:val="0"/>
          <w:sz w:val="24"/>
        </w:rPr>
        <w:t>此前做的调研显示，不少企业以获取政策优惠为目的进驻物流园区“圈地”，占而不建，坐等土地升值然后变卖，打着物流旗帜，行商贸经营实质，导致我国物流园区的平均空置率约</w:t>
      </w:r>
      <w:r>
        <w:rPr>
          <w:rFonts w:hint="eastAsia"/>
          <w:kern w:val="0"/>
          <w:sz w:val="24"/>
        </w:rPr>
        <w:t>60</w:t>
      </w:r>
      <w:r>
        <w:rPr>
          <w:rFonts w:hint="eastAsia"/>
        </w:rPr>
        <w:t>％</w:t>
      </w:r>
      <w:r>
        <w:rPr>
          <w:rFonts w:hint="eastAsia"/>
          <w:kern w:val="0"/>
          <w:sz w:val="24"/>
          <w:vertAlign w:val="superscript"/>
        </w:rPr>
        <w:t>[11]</w:t>
      </w:r>
      <w:r>
        <w:rPr>
          <w:rFonts w:hint="eastAsia"/>
          <w:kern w:val="0"/>
          <w:sz w:val="24"/>
        </w:rPr>
        <w:t>。有中投顾问研究员称，一般导致物流园区空置率高的原因主要有三个：一是物流园区在建设初期就缺乏明确的目标；二是许多地方政府盲目跟风；还有一点是园区规划缺乏全局规划。土地是稀缺资源，城市土地更是稀缺，随着土地价格的不断上涨，占有土地等同于占有了财富。还有部分地区不是以满足企业流通需求、提高物流运作效率、降低物流成本、提升整体经济运行效率等为目的，只是为了追求政绩而搞建设，造成物流园区在建设发展中存在很多的泡沫。</w:t>
      </w:r>
    </w:p>
    <w:p w14:paraId="2ACEBBCA" w14:textId="77777777" w:rsidR="00B834B0" w:rsidRDefault="00B834B0" w:rsidP="00B834B0">
      <w:pPr>
        <w:spacing w:line="360" w:lineRule="auto"/>
        <w:ind w:firstLineChars="200" w:firstLine="480"/>
        <w:rPr>
          <w:rFonts w:hint="eastAsia"/>
          <w:kern w:val="0"/>
          <w:sz w:val="24"/>
        </w:rPr>
      </w:pPr>
      <w:r>
        <w:rPr>
          <w:rFonts w:hint="eastAsia"/>
          <w:kern w:val="0"/>
          <w:sz w:val="24"/>
        </w:rPr>
        <w:t>2</w:t>
      </w:r>
      <w:r>
        <w:rPr>
          <w:kern w:val="0"/>
          <w:sz w:val="24"/>
        </w:rPr>
        <w:t>．</w:t>
      </w:r>
      <w:r>
        <w:rPr>
          <w:rFonts w:hint="eastAsia"/>
          <w:kern w:val="0"/>
          <w:sz w:val="24"/>
        </w:rPr>
        <w:t>物流机制和体制阻碍物流园区的发展。由于我省尚处于经济发展起步阶段，各方面都存在很多不足，其中对物流园区的发展建设造成阻碍的是：体制机制方面的障碍，既物流发展缺乏统一、协调的支持体系，很多政策措施还没有落到实处，条块分割和行业垄断影响物流资源一体化运作和有效整合使得物流产业的集约化经营优势难以发挥。物流组织化程度不高，物流也整体信息化水平不高。物流复合型人才紧缺，这是全国都面临的一个问题。还有之前的金融危机对物流企业的冲击较重，导致物流市场需求萎缩，物流效益也大幅下滑甚至亏损。这些不足因素都在一定程度上打击了物流业的信心，使得物流园区的建设遭到一定程度的质疑。</w:t>
      </w:r>
    </w:p>
    <w:p w14:paraId="5806FF3C" w14:textId="77777777" w:rsidR="00B834B0" w:rsidRDefault="00B834B0" w:rsidP="00B834B0">
      <w:pPr>
        <w:spacing w:line="360" w:lineRule="auto"/>
        <w:ind w:firstLineChars="200" w:firstLine="480"/>
        <w:outlineLvl w:val="0"/>
        <w:rPr>
          <w:rFonts w:ascii="黑体" w:eastAsia="黑体" w:hAnsi="黑体" w:hint="eastAsia"/>
          <w:sz w:val="24"/>
        </w:rPr>
      </w:pPr>
      <w:r>
        <w:rPr>
          <w:rFonts w:ascii="黑体" w:eastAsia="黑体" w:hAnsi="黑体" w:hint="eastAsia"/>
          <w:sz w:val="24"/>
        </w:rPr>
        <w:t>（二）物流园区建设过程中应注意的问题</w:t>
      </w:r>
    </w:p>
    <w:p w14:paraId="1F7A8C3F" w14:textId="77777777" w:rsidR="00B834B0" w:rsidRDefault="00B834B0" w:rsidP="00B834B0">
      <w:pPr>
        <w:pStyle w:val="reader-word-layerreader-word-s2-1"/>
        <w:snapToGrid w:val="0"/>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hint="eastAsia"/>
        </w:rPr>
        <w:t>．物流园区的规模。物流园区要求具有一定的规模，在建设物流园区时，其规模要根据区域物流现状以及物流业的未来发展趋势作为依据，与市场需求相协调，同时要与城市和区域经济发展相适应，根据服务的经济区域内货物种类、运输、产品结构、配送距离来确定物流园区的</w:t>
      </w:r>
      <w:proofErr w:type="gramStart"/>
      <w:r>
        <w:rPr>
          <w:rFonts w:ascii="Times New Roman" w:hAnsi="Times New Roman" w:cs="Times New Roman" w:hint="eastAsia"/>
        </w:rPr>
        <w:t>的</w:t>
      </w:r>
      <w:proofErr w:type="gramEnd"/>
      <w:r>
        <w:rPr>
          <w:rFonts w:ascii="Times New Roman" w:hAnsi="Times New Roman" w:cs="Times New Roman" w:hint="eastAsia"/>
        </w:rPr>
        <w:t>最佳规模和总数。</w:t>
      </w:r>
    </w:p>
    <w:p w14:paraId="3B63127F" w14:textId="77777777" w:rsidR="00B834B0" w:rsidRDefault="00B834B0" w:rsidP="00B834B0">
      <w:pPr>
        <w:pStyle w:val="reader-word-layerreader-word-s2-1"/>
        <w:snapToGrid w:val="0"/>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lastRenderedPageBreak/>
        <w:t>2</w:t>
      </w:r>
      <w:r>
        <w:rPr>
          <w:rFonts w:ascii="Times New Roman" w:hAnsi="Times New Roman" w:cs="Times New Roman" w:hint="eastAsia"/>
        </w:rPr>
        <w:t>．物流园区的选址</w:t>
      </w:r>
      <w:r>
        <w:rPr>
          <w:rFonts w:ascii="Times New Roman" w:hAnsi="Times New Roman" w:cs="Times New Roman" w:hint="eastAsia"/>
          <w:vertAlign w:val="superscript"/>
        </w:rPr>
        <w:t>[12]</w:t>
      </w:r>
      <w:r>
        <w:rPr>
          <w:rFonts w:ascii="Times New Roman" w:hAnsi="Times New Roman" w:cs="Times New Roman" w:hint="eastAsia"/>
        </w:rPr>
        <w:t>。在物流园区规划初期就要参考城市的发展趋势和建立物流园区的目的，明确物流园区的定位及发展目标。物流园区一般都是以效益为建设宗旨，而公路运输又是我省目前主要的物流方式，政府在规划物流园区时应该尽量选择交通主干道出入口或附近，这样有利于商品的就近集散，加快流通速度。同时应该综合考虑园区产品和销售的集散地，以及现有物流设备和交通枢纽的状况，以达到降低物流成本、获得物流效益的目的。</w:t>
      </w:r>
    </w:p>
    <w:p w14:paraId="62C96229"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hint="eastAsia"/>
        </w:rPr>
        <w:t>．建立专业化的物流园区。城市的发展不同，必然导致城市的需求也不尽相同，因此各省、市在简历物流园区时，不能生搬硬套其他省、市规划和建设，而是要根据自身的现状和需求来进行规划和建设，要考虑本区域的需求和优势简历里专业化的物流园区，避免建设“小而全”的物流园区</w:t>
      </w:r>
      <w:r>
        <w:rPr>
          <w:rFonts w:ascii="Times New Roman" w:hAnsi="Times New Roman" w:cs="Times New Roman" w:hint="eastAsia"/>
          <w:kern w:val="2"/>
          <w:vertAlign w:val="superscript"/>
        </w:rPr>
        <w:t>[13]</w:t>
      </w:r>
      <w:r>
        <w:rPr>
          <w:rFonts w:ascii="Times New Roman" w:hAnsi="Times New Roman" w:cs="Times New Roman" w:hint="eastAsia"/>
          <w:kern w:val="2"/>
          <w:vertAlign w:val="superscript"/>
        </w:rPr>
        <w:t>：</w:t>
      </w:r>
      <w:r>
        <w:rPr>
          <w:rFonts w:ascii="Times New Roman" w:hAnsi="Times New Roman" w:cs="Times New Roman" w:hint="eastAsia"/>
          <w:kern w:val="2"/>
          <w:vertAlign w:val="superscript"/>
        </w:rPr>
        <w:t>P 11</w:t>
      </w:r>
      <w:r>
        <w:rPr>
          <w:rFonts w:ascii="Times New Roman" w:hAnsi="Times New Roman" w:cs="Times New Roman" w:hint="eastAsia"/>
        </w:rPr>
        <w:t>。专业化的物流园区有利于同类物流企业之间的交流，进而提升区域内整个行业的物流水平。</w:t>
      </w:r>
    </w:p>
    <w:p w14:paraId="62C7986F" w14:textId="77777777" w:rsidR="00B834B0" w:rsidRDefault="00B834B0" w:rsidP="00B834B0">
      <w:pPr>
        <w:pStyle w:val="reader-word-layerreader-word-s2-1"/>
        <w:spacing w:before="0" w:beforeAutospacing="0" w:after="0" w:afterAutospacing="0" w:line="360" w:lineRule="auto"/>
        <w:ind w:firstLineChars="200" w:firstLine="480"/>
        <w:jc w:val="both"/>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hint="eastAsia"/>
        </w:rPr>
        <w:t>．物流园区信息平台的规划。现代物流业较传统物流业的一个明显的特点是信息技术、通讯技术的应用。在建设和发展现代物流园区的过程中要注意物流园区内信息交流平台，以及园区间信息交互平台的构建，政府在物流园区的建设发展中要发挥积极引导的作用，在园区建设初期就把信息化建设融入其中，制定鼓励构建信息共享平台的优惠措施，大力支持物流园区的信息化建设，提高物流资源利用率，最终带来经济效益和社会效益的提高。</w:t>
      </w:r>
    </w:p>
    <w:p w14:paraId="1E2FB67D" w14:textId="77777777" w:rsidR="00B834B0" w:rsidRDefault="00B834B0" w:rsidP="00B834B0">
      <w:pPr>
        <w:pStyle w:val="reader-word-layerreader-word-s2-1"/>
        <w:spacing w:before="0" w:beforeAutospacing="0" w:after="0" w:afterAutospacing="0" w:line="360" w:lineRule="auto"/>
        <w:ind w:firstLineChars="200" w:firstLine="600"/>
        <w:jc w:val="both"/>
        <w:outlineLvl w:val="0"/>
        <w:rPr>
          <w:rFonts w:ascii="黑体" w:eastAsia="黑体" w:hAnsi="黑体" w:hint="eastAsia"/>
          <w:sz w:val="30"/>
          <w:szCs w:val="30"/>
        </w:rPr>
      </w:pPr>
      <w:r>
        <w:rPr>
          <w:rFonts w:ascii="黑体" w:eastAsia="黑体" w:hAnsi="黑体" w:hint="eastAsia"/>
          <w:sz w:val="30"/>
          <w:szCs w:val="30"/>
        </w:rPr>
        <w:t>四、总结</w:t>
      </w:r>
    </w:p>
    <w:p w14:paraId="27789CEC" w14:textId="462CC986" w:rsidR="00B834B0" w:rsidRDefault="00B834B0" w:rsidP="00B834B0">
      <w:pPr>
        <w:pStyle w:val="reader-word-layerreader-word-s2-1"/>
        <w:spacing w:before="0" w:beforeAutospacing="0" w:after="0" w:afterAutospacing="0" w:line="360" w:lineRule="auto"/>
        <w:ind w:firstLineChars="200" w:firstLine="600"/>
        <w:rPr>
          <w:rFonts w:hint="eastAsia"/>
          <w:vertAlign w:val="superscript"/>
        </w:rPr>
      </w:pPr>
      <w:r>
        <w:rPr>
          <w:rFonts w:ascii="黑体" w:eastAsia="黑体" w:hAnsi="黑体" w:hint="eastAsia"/>
          <w:noProof/>
          <w:sz w:val="30"/>
          <w:szCs w:val="30"/>
        </w:rPr>
        <mc:AlternateContent>
          <mc:Choice Requires="wps">
            <w:drawing>
              <wp:anchor distT="0" distB="0" distL="114300" distR="114300" simplePos="0" relativeHeight="251669504" behindDoc="0" locked="0" layoutInCell="1" allowOverlap="1" wp14:anchorId="7E21F31A" wp14:editId="787F4952">
                <wp:simplePos x="0" y="0"/>
                <wp:positionH relativeFrom="column">
                  <wp:posOffset>-752475</wp:posOffset>
                </wp:positionH>
                <wp:positionV relativeFrom="paragraph">
                  <wp:posOffset>1466215</wp:posOffset>
                </wp:positionV>
                <wp:extent cx="3162300" cy="314325"/>
                <wp:effectExtent l="9525" t="11430" r="9525" b="160020"/>
                <wp:wrapNone/>
                <wp:docPr id="1130342913" name="对话气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14325"/>
                        </a:xfrm>
                        <a:prstGeom prst="wedgeRectCallout">
                          <a:avLst>
                            <a:gd name="adj1" fmla="val -26625"/>
                            <a:gd name="adj2" fmla="val 94847"/>
                          </a:avLst>
                        </a:prstGeom>
                        <a:solidFill>
                          <a:srgbClr val="FFFFFF"/>
                        </a:solidFill>
                        <a:ln w="9525">
                          <a:solidFill>
                            <a:srgbClr val="000000"/>
                          </a:solidFill>
                          <a:miter lim="800000"/>
                          <a:headEnd/>
                          <a:tailEnd/>
                        </a:ln>
                      </wps:spPr>
                      <wps:txbx>
                        <w:txbxContent>
                          <w:p w14:paraId="5518C4AB" w14:textId="77777777" w:rsidR="00B834B0" w:rsidRDefault="00B834B0" w:rsidP="00B834B0">
                            <w:r>
                              <w:rPr>
                                <w:rFonts w:hint="eastAsia"/>
                              </w:rPr>
                              <w:t>参考文献：黑体小四，</w:t>
                            </w:r>
                            <w:r>
                              <w:rPr>
                                <w:rFonts w:hint="eastAsia"/>
                              </w:rPr>
                              <w:t>1.5</w:t>
                            </w:r>
                            <w:r>
                              <w:rPr>
                                <w:rFonts w:hint="eastAsia"/>
                              </w:rPr>
                              <w:t>倍行距，</w:t>
                            </w:r>
                            <w:proofErr w:type="gramStart"/>
                            <w:r>
                              <w:rPr>
                                <w:rFonts w:hint="eastAsia"/>
                              </w:rPr>
                              <w:t>段前间距</w:t>
                            </w:r>
                            <w:proofErr w:type="gramEnd"/>
                            <w:r>
                              <w:rPr>
                                <w:rFonts w:hint="eastAsia"/>
                              </w:rPr>
                              <w:t>1</w:t>
                            </w:r>
                            <w:r>
                              <w:rPr>
                                <w:rFonts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F31A" id="对话气泡: 矩形 2" o:spid="_x0000_s1037" type="#_x0000_t61" style="position:absolute;left:0;text-align:left;margin-left:-59.25pt;margin-top:115.45pt;width:249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" adj="5049,31287">
                <v:textbox>
                  <w:txbxContent>
                    <w:p w14:paraId="5518C4AB" w14:textId="77777777" w:rsidR="00B834B0" w:rsidRDefault="00B834B0" w:rsidP="00B834B0">
                      <w:r>
                        <w:rPr>
                          <w:rFonts w:hint="eastAsia"/>
                        </w:rPr>
                        <w:t>参考文献：黑体小四，</w:t>
                      </w:r>
                      <w:r>
                        <w:rPr>
                          <w:rFonts w:hint="eastAsia"/>
                        </w:rPr>
                        <w:t>1.5</w:t>
                      </w:r>
                      <w:r>
                        <w:rPr>
                          <w:rFonts w:hint="eastAsia"/>
                        </w:rPr>
                        <w:t>倍行距，</w:t>
                      </w:r>
                      <w:proofErr w:type="gramStart"/>
                      <w:r>
                        <w:rPr>
                          <w:rFonts w:hint="eastAsia"/>
                        </w:rPr>
                        <w:t>段前间距</w:t>
                      </w:r>
                      <w:proofErr w:type="gramEnd"/>
                      <w:r>
                        <w:rPr>
                          <w:rFonts w:hint="eastAsia"/>
                        </w:rPr>
                        <w:t>1</w:t>
                      </w:r>
                      <w:r>
                        <w:rPr>
                          <w:rFonts w:hint="eastAsia"/>
                        </w:rPr>
                        <w:t>行</w:t>
                      </w:r>
                    </w:p>
                  </w:txbxContent>
                </v:textbox>
              </v:shape>
            </w:pict>
          </mc:Fallback>
        </mc:AlternateContent>
      </w:r>
      <w:r>
        <w:rPr>
          <w:rFonts w:hint="eastAsia"/>
        </w:rPr>
        <w:t>本文以池州现代物流园区为例，测算了其建设投资对国民经济的贡献，并分析了池州现代物流园区建设运营后对区域经济发展的贡献。从以上的论述和分析中可以看出，物流园区的建设和经营在未来很长一段时间内都会是一个经济热点和热门社会话题。在园区的规划建设和经营过程中, 政府和企业都应该发挥积极的作用,实现园区建设与区域经济的快速、协调发展。</w:t>
      </w:r>
    </w:p>
    <w:p w14:paraId="5928D676" w14:textId="52EA1693" w:rsidR="00B834B0" w:rsidRDefault="00B834B0" w:rsidP="00B834B0">
      <w:pPr>
        <w:pStyle w:val="reader-word-layerreader-word-s2-1"/>
        <w:spacing w:before="0" w:beforeAutospacing="0" w:after="0" w:afterAutospacing="0" w:line="360" w:lineRule="auto"/>
        <w:rPr>
          <w:rFonts w:ascii="黑体" w:eastAsia="黑体" w:hAnsi="黑体" w:hint="eastAsia"/>
          <w:sz w:val="30"/>
          <w:szCs w:val="30"/>
        </w:rPr>
      </w:pPr>
      <w:r>
        <w:rPr>
          <w:rFonts w:ascii="黑体" w:eastAsia="黑体" w:hAnsi="黑体" w:hint="eastAsia"/>
          <w:noProof/>
          <w:sz w:val="30"/>
          <w:szCs w:val="30"/>
        </w:rPr>
        <mc:AlternateContent>
          <mc:Choice Requires="wps">
            <w:drawing>
              <wp:anchor distT="0" distB="0" distL="114300" distR="114300" simplePos="0" relativeHeight="251670528" behindDoc="0" locked="0" layoutInCell="1" allowOverlap="1" wp14:anchorId="77781724" wp14:editId="7D020E43">
                <wp:simplePos x="0" y="0"/>
                <wp:positionH relativeFrom="column">
                  <wp:posOffset>3009900</wp:posOffset>
                </wp:positionH>
                <wp:positionV relativeFrom="paragraph">
                  <wp:posOffset>323215</wp:posOffset>
                </wp:positionV>
                <wp:extent cx="2514600" cy="314325"/>
                <wp:effectExtent l="9525" t="11430" r="9525" b="140970"/>
                <wp:wrapNone/>
                <wp:docPr id="1970273392"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14325"/>
                        </a:xfrm>
                        <a:prstGeom prst="wedgeRectCallout">
                          <a:avLst>
                            <a:gd name="adj1" fmla="val -45681"/>
                            <a:gd name="adj2" fmla="val 88181"/>
                          </a:avLst>
                        </a:prstGeom>
                        <a:solidFill>
                          <a:srgbClr val="FFFFFF"/>
                        </a:solidFill>
                        <a:ln w="9525">
                          <a:solidFill>
                            <a:srgbClr val="000000"/>
                          </a:solidFill>
                          <a:miter lim="800000"/>
                          <a:headEnd/>
                          <a:tailEnd/>
                        </a:ln>
                      </wps:spPr>
                      <wps:txbx>
                        <w:txbxContent>
                          <w:p w14:paraId="061EC753" w14:textId="77777777" w:rsidR="00B834B0" w:rsidRDefault="00B834B0" w:rsidP="00B834B0">
                            <w:r>
                              <w:rPr>
                                <w:rFonts w:hint="eastAsia"/>
                              </w:rPr>
                              <w:t>宋体五号，</w:t>
                            </w:r>
                            <w:r>
                              <w:rPr>
                                <w:rFonts w:hint="eastAsia"/>
                              </w:rPr>
                              <w:t>1.5</w:t>
                            </w:r>
                            <w:r>
                              <w:rPr>
                                <w:rFonts w:hint="eastAsia"/>
                              </w:rPr>
                              <w:t>倍行距，格式如下范例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1724" id="对话气泡: 矩形 1" o:spid="_x0000_s1038" type="#_x0000_t61" style="position:absolute;margin-left:237pt;margin-top:25.45pt;width:198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" adj="933,29847">
                <v:textbox>
                  <w:txbxContent>
                    <w:p w14:paraId="061EC753" w14:textId="77777777" w:rsidR="00B834B0" w:rsidRDefault="00B834B0" w:rsidP="00B834B0">
                      <w:r>
                        <w:rPr>
                          <w:rFonts w:hint="eastAsia"/>
                        </w:rPr>
                        <w:t>宋体五号，</w:t>
                      </w:r>
                      <w:r>
                        <w:rPr>
                          <w:rFonts w:hint="eastAsia"/>
                        </w:rPr>
                        <w:t>1.5</w:t>
                      </w:r>
                      <w:r>
                        <w:rPr>
                          <w:rFonts w:hint="eastAsia"/>
                        </w:rPr>
                        <w:t>倍行距，格式如下范例</w:t>
                      </w:r>
                    </w:p>
                  </w:txbxContent>
                </v:textbox>
              </v:shape>
            </w:pict>
          </mc:Fallback>
        </mc:AlternateContent>
      </w:r>
      <w:r>
        <w:rPr>
          <w:rFonts w:ascii="黑体" w:eastAsia="黑体" w:hAnsi="黑体" w:hint="eastAsia"/>
          <w:sz w:val="30"/>
          <w:szCs w:val="30"/>
        </w:rPr>
        <w:t xml:space="preserve">   </w:t>
      </w:r>
    </w:p>
    <w:p w14:paraId="0EB846B6" w14:textId="77777777" w:rsidR="00B834B0" w:rsidRDefault="00B834B0" w:rsidP="00B834B0">
      <w:pPr>
        <w:spacing w:line="360" w:lineRule="auto"/>
        <w:rPr>
          <w:rFonts w:eastAsia="黑体" w:hint="eastAsia"/>
          <w:bCs/>
          <w:kern w:val="0"/>
          <w:sz w:val="24"/>
        </w:rPr>
      </w:pPr>
      <w:r>
        <w:rPr>
          <w:rFonts w:eastAsia="黑体" w:hint="eastAsia"/>
          <w:bCs/>
          <w:kern w:val="0"/>
          <w:sz w:val="24"/>
        </w:rPr>
        <w:t>参考文献：</w:t>
      </w:r>
    </w:p>
    <w:p w14:paraId="4E7D5F6D" w14:textId="77777777" w:rsidR="00B834B0" w:rsidRDefault="00B834B0" w:rsidP="00B834B0">
      <w:pPr>
        <w:tabs>
          <w:tab w:val="right" w:pos="-180"/>
        </w:tabs>
        <w:adjustRightInd w:val="0"/>
        <w:spacing w:line="360" w:lineRule="auto"/>
        <w:jc w:val="left"/>
        <w:rPr>
          <w:rFonts w:ascii="宋体" w:hAnsi="宋体" w:cs="宋体" w:hint="eastAsia"/>
          <w:kern w:val="0"/>
          <w:szCs w:val="21"/>
        </w:rPr>
      </w:pPr>
      <w:r>
        <w:rPr>
          <w:rFonts w:ascii="宋体" w:hAnsi="宋体" w:cs="宋体" w:hint="eastAsia"/>
          <w:kern w:val="0"/>
          <w:szCs w:val="21"/>
        </w:rPr>
        <w:t>[1]张晓东．物流园区布局规划：理论研究[M]．北京：中国物资出版社，2004</w:t>
      </w:r>
    </w:p>
    <w:p w14:paraId="3AC2B1FD" w14:textId="77777777" w:rsidR="00B834B0" w:rsidRDefault="00B834B0" w:rsidP="00B834B0">
      <w:pPr>
        <w:tabs>
          <w:tab w:val="right" w:pos="-180"/>
        </w:tabs>
        <w:adjustRightInd w:val="0"/>
        <w:spacing w:line="360" w:lineRule="auto"/>
        <w:jc w:val="left"/>
        <w:rPr>
          <w:rFonts w:ascii="宋体" w:hAnsi="宋体" w:cs="宋体" w:hint="eastAsia"/>
          <w:kern w:val="0"/>
          <w:szCs w:val="21"/>
        </w:rPr>
      </w:pPr>
      <w:r>
        <w:rPr>
          <w:rFonts w:ascii="宋体" w:hAnsi="宋体" w:cs="宋体" w:hint="eastAsia"/>
          <w:kern w:val="0"/>
          <w:szCs w:val="21"/>
        </w:rPr>
        <w:t>[2]海峰．区域物流论：理论、实证与案例[M]．北京：经济管理出版社，2006</w:t>
      </w:r>
    </w:p>
    <w:p w14:paraId="5A330522" w14:textId="77777777" w:rsidR="00B834B0" w:rsidRDefault="00B834B0" w:rsidP="00B834B0">
      <w:pPr>
        <w:tabs>
          <w:tab w:val="right" w:pos="-180"/>
        </w:tabs>
        <w:adjustRightInd w:val="0"/>
        <w:spacing w:line="360" w:lineRule="auto"/>
        <w:jc w:val="left"/>
        <w:rPr>
          <w:rFonts w:ascii="宋体" w:hAnsi="宋体" w:cs="宋体" w:hint="eastAsia"/>
          <w:kern w:val="0"/>
          <w:szCs w:val="21"/>
        </w:rPr>
      </w:pPr>
      <w:r>
        <w:rPr>
          <w:rFonts w:ascii="宋体" w:hAnsi="宋体" w:cs="宋体" w:hint="eastAsia"/>
          <w:kern w:val="0"/>
          <w:szCs w:val="21"/>
        </w:rPr>
        <w:t>[3]于春荣． </w:t>
      </w:r>
      <w:hyperlink r:id="rId4" w:tgtFrame="_blank" w:history="1">
        <w:r>
          <w:rPr>
            <w:rFonts w:ascii="宋体" w:hAnsi="宋体" w:cs="宋体" w:hint="eastAsia"/>
            <w:kern w:val="0"/>
            <w:szCs w:val="21"/>
          </w:rPr>
          <w:t>物流园区对经济发展的促进作用</w:t>
        </w:r>
      </w:hyperlink>
      <w:r>
        <w:rPr>
          <w:rFonts w:ascii="宋体" w:hAnsi="宋体" w:cs="宋体" w:hint="eastAsia"/>
          <w:kern w:val="0"/>
          <w:szCs w:val="21"/>
        </w:rPr>
        <w:t>[J]．长春大学学报, 2007(06):1-5</w:t>
      </w:r>
    </w:p>
    <w:p w14:paraId="7258DB77" w14:textId="77777777" w:rsidR="00B834B0" w:rsidRDefault="00B834B0" w:rsidP="00B834B0">
      <w:pPr>
        <w:tabs>
          <w:tab w:val="right" w:pos="-180"/>
        </w:tabs>
        <w:adjustRightInd w:val="0"/>
        <w:spacing w:line="360" w:lineRule="auto"/>
        <w:jc w:val="left"/>
        <w:rPr>
          <w:rFonts w:ascii="宋体" w:hAnsi="宋体" w:cs="宋体" w:hint="eastAsia"/>
          <w:kern w:val="0"/>
          <w:szCs w:val="21"/>
        </w:rPr>
      </w:pPr>
      <w:r>
        <w:rPr>
          <w:rFonts w:ascii="宋体" w:hAnsi="宋体" w:cs="宋体" w:hint="eastAsia"/>
          <w:kern w:val="0"/>
          <w:szCs w:val="21"/>
        </w:rPr>
        <w:t>[4]吴琼． </w:t>
      </w:r>
      <w:hyperlink r:id="rId5" w:tgtFrame="_blank" w:history="1">
        <w:r>
          <w:rPr>
            <w:rFonts w:ascii="宋体" w:hAnsi="宋体" w:cs="宋体" w:hint="eastAsia"/>
            <w:kern w:val="0"/>
            <w:szCs w:val="21"/>
          </w:rPr>
          <w:t>物流园区绩效综合评价体系研究</w:t>
        </w:r>
      </w:hyperlink>
      <w:r>
        <w:rPr>
          <w:rFonts w:ascii="宋体" w:hAnsi="宋体" w:cs="宋体" w:hint="eastAsia"/>
          <w:kern w:val="0"/>
          <w:szCs w:val="21"/>
        </w:rPr>
        <w:t>[D]．北京：北京交通大学出版社,2010</w:t>
      </w:r>
    </w:p>
    <w:p w14:paraId="55E85692" w14:textId="77777777" w:rsidR="00B834B0" w:rsidRDefault="00B834B0" w:rsidP="00B834B0">
      <w:pPr>
        <w:tabs>
          <w:tab w:val="right" w:pos="-180"/>
        </w:tabs>
        <w:adjustRightInd w:val="0"/>
        <w:spacing w:line="360" w:lineRule="auto"/>
        <w:jc w:val="left"/>
        <w:rPr>
          <w:rFonts w:ascii="宋体" w:hAnsi="宋体" w:cs="宋体" w:hint="eastAsia"/>
          <w:kern w:val="0"/>
          <w:szCs w:val="21"/>
        </w:rPr>
      </w:pPr>
      <w:r>
        <w:rPr>
          <w:rFonts w:ascii="宋体" w:hAnsi="宋体" w:cs="宋体" w:hint="eastAsia"/>
          <w:kern w:val="0"/>
          <w:szCs w:val="21"/>
        </w:rPr>
        <w:lastRenderedPageBreak/>
        <w:t>[5]安徽物流资讯网．http://wenku.baidu.com/view.html，访问日期：2014-03-09</w:t>
      </w:r>
    </w:p>
    <w:p w14:paraId="4D4E0012" w14:textId="77777777" w:rsidR="00B834B0" w:rsidRDefault="00B834B0" w:rsidP="00B834B0">
      <w:pPr>
        <w:spacing w:line="360" w:lineRule="auto"/>
        <w:jc w:val="left"/>
        <w:rPr>
          <w:rFonts w:ascii="宋体" w:hAnsi="宋体" w:cs="宋体" w:hint="eastAsia"/>
          <w:kern w:val="0"/>
          <w:szCs w:val="21"/>
        </w:rPr>
      </w:pPr>
      <w:r>
        <w:rPr>
          <w:rFonts w:ascii="宋体" w:hAnsi="宋体" w:cs="宋体" w:hint="eastAsia"/>
          <w:kern w:val="0"/>
          <w:szCs w:val="21"/>
        </w:rPr>
        <w:t>[6]安徽省现代物流业发展规划．http://wenku.baidu.com/view.html，访问日期：2014-04-27</w:t>
      </w:r>
    </w:p>
    <w:p w14:paraId="446594FF" w14:textId="77777777" w:rsidR="00B834B0" w:rsidRDefault="00B834B0" w:rsidP="00B834B0">
      <w:pPr>
        <w:spacing w:line="360" w:lineRule="auto"/>
        <w:jc w:val="left"/>
        <w:rPr>
          <w:rFonts w:ascii="宋体" w:hAnsi="宋体" w:cs="宋体" w:hint="eastAsia"/>
        </w:rPr>
      </w:pPr>
      <w:r>
        <w:rPr>
          <w:rFonts w:ascii="宋体" w:hAnsi="宋体" w:cs="宋体" w:hint="eastAsia"/>
          <w:kern w:val="0"/>
          <w:szCs w:val="21"/>
        </w:rPr>
        <w:t>[7]戴倩．物流园区对企业经济发展的贡献研究[J]．武汉理工大学报，2012(07):32-54</w:t>
      </w:r>
    </w:p>
    <w:p w14:paraId="0811C80B" w14:textId="77777777" w:rsidR="00B834B0" w:rsidRDefault="00B834B0" w:rsidP="00B834B0">
      <w:pPr>
        <w:tabs>
          <w:tab w:val="right" w:pos="-180"/>
        </w:tabs>
        <w:adjustRightInd w:val="0"/>
        <w:spacing w:line="360" w:lineRule="auto"/>
        <w:jc w:val="left"/>
        <w:rPr>
          <w:rFonts w:ascii="宋体" w:hAnsi="宋体" w:cs="宋体" w:hint="eastAsia"/>
          <w:kern w:val="0"/>
          <w:szCs w:val="21"/>
        </w:rPr>
      </w:pPr>
      <w:r>
        <w:rPr>
          <w:rFonts w:ascii="宋体" w:hAnsi="宋体" w:cs="宋体" w:hint="eastAsia"/>
          <w:kern w:val="0"/>
          <w:szCs w:val="21"/>
        </w:rPr>
        <w:t>[8]陈子侠等．物流中心规划设计[M]．北京：高等教育出版社，2005</w:t>
      </w:r>
    </w:p>
    <w:p w14:paraId="2D33F376" w14:textId="77777777" w:rsidR="00B834B0" w:rsidRDefault="00B834B0" w:rsidP="00B834B0">
      <w:pPr>
        <w:tabs>
          <w:tab w:val="right" w:pos="-180"/>
        </w:tabs>
        <w:adjustRightInd w:val="0"/>
        <w:spacing w:line="360" w:lineRule="auto"/>
        <w:jc w:val="left"/>
        <w:outlineLvl w:val="0"/>
        <w:rPr>
          <w:rFonts w:ascii="宋体" w:hAnsi="宋体" w:cs="宋体" w:hint="eastAsia"/>
          <w:kern w:val="0"/>
          <w:szCs w:val="21"/>
        </w:rPr>
      </w:pPr>
      <w:r>
        <w:rPr>
          <w:rFonts w:ascii="宋体" w:hAnsi="宋体" w:cs="宋体" w:hint="eastAsia"/>
          <w:kern w:val="0"/>
          <w:szCs w:val="21"/>
        </w:rPr>
        <w:t>[9]邹辉霞．物流园区与区域经济发展[ J ]．产业观察,2003 (3):45 - 46</w:t>
      </w:r>
    </w:p>
    <w:p w14:paraId="3D0FC8D0" w14:textId="77777777" w:rsidR="00B834B0" w:rsidRDefault="00B834B0" w:rsidP="00B834B0">
      <w:pPr>
        <w:widowControl/>
        <w:spacing w:line="360" w:lineRule="auto"/>
        <w:jc w:val="left"/>
        <w:outlineLvl w:val="0"/>
        <w:rPr>
          <w:rFonts w:ascii="宋体" w:hAnsi="宋体" w:cs="宋体" w:hint="eastAsia"/>
          <w:kern w:val="0"/>
          <w:szCs w:val="21"/>
        </w:rPr>
      </w:pPr>
      <w:r>
        <w:rPr>
          <w:rFonts w:ascii="宋体" w:hAnsi="宋体" w:cs="宋体" w:hint="eastAsia"/>
          <w:kern w:val="0"/>
          <w:szCs w:val="21"/>
        </w:rPr>
        <w:t xml:space="preserve">[10]黄继忠．区域内经济不平衡增长论[M]．经济管理出版社, 2001 </w:t>
      </w:r>
    </w:p>
    <w:p w14:paraId="2197B053" w14:textId="77777777" w:rsidR="00B834B0" w:rsidRDefault="00B834B0" w:rsidP="00B834B0">
      <w:pPr>
        <w:widowControl/>
        <w:spacing w:line="360" w:lineRule="auto"/>
        <w:jc w:val="left"/>
        <w:outlineLvl w:val="0"/>
        <w:rPr>
          <w:rFonts w:ascii="宋体" w:hAnsi="宋体" w:cs="宋体" w:hint="eastAsia"/>
          <w:kern w:val="0"/>
          <w:szCs w:val="21"/>
        </w:rPr>
      </w:pPr>
      <w:r>
        <w:rPr>
          <w:rFonts w:ascii="宋体" w:hAnsi="宋体" w:cs="宋体" w:hint="eastAsia"/>
          <w:kern w:val="0"/>
          <w:szCs w:val="21"/>
        </w:rPr>
        <w:t>[11]中国物流与采购网．http://www.chinawuliu.com.cn/xsyj/201205/30/183145.shtml，访问日期：2014-05-01</w:t>
      </w:r>
    </w:p>
    <w:p w14:paraId="5354350C" w14:textId="77777777" w:rsidR="00B834B0" w:rsidRDefault="00B834B0" w:rsidP="00B834B0">
      <w:pPr>
        <w:widowControl/>
        <w:spacing w:line="360" w:lineRule="auto"/>
        <w:jc w:val="left"/>
        <w:rPr>
          <w:rFonts w:ascii="宋体" w:hAnsi="宋体" w:cs="宋体" w:hint="eastAsia"/>
          <w:kern w:val="0"/>
          <w:szCs w:val="21"/>
        </w:rPr>
      </w:pPr>
      <w:r>
        <w:rPr>
          <w:rFonts w:ascii="宋体" w:hAnsi="宋体" w:cs="宋体" w:hint="eastAsia"/>
          <w:kern w:val="0"/>
          <w:szCs w:val="21"/>
        </w:rPr>
        <w:t>[12]王真，葛幼松． </w:t>
      </w:r>
      <w:hyperlink r:id="rId6" w:tgtFrame="_blank" w:history="1">
        <w:r>
          <w:rPr>
            <w:rFonts w:ascii="宋体" w:hAnsi="宋体" w:cs="宋体" w:hint="eastAsia"/>
            <w:kern w:val="0"/>
            <w:szCs w:val="21"/>
          </w:rPr>
          <w:t>区域物流园区规模与效率关系研究</w:t>
        </w:r>
      </w:hyperlink>
      <w:r>
        <w:rPr>
          <w:rFonts w:ascii="宋体" w:hAnsi="宋体" w:cs="宋体" w:hint="eastAsia"/>
          <w:kern w:val="0"/>
          <w:szCs w:val="21"/>
        </w:rPr>
        <w:t>[J]．城市问题, 2008(06):9-11</w:t>
      </w:r>
    </w:p>
    <w:p w14:paraId="05704413" w14:textId="2048ECD6" w:rsidR="0017785F" w:rsidRPr="00B834B0" w:rsidRDefault="00B834B0" w:rsidP="00B834B0">
      <w:pPr>
        <w:widowControl/>
        <w:spacing w:line="360" w:lineRule="auto"/>
        <w:outlineLvl w:val="0"/>
        <w:rPr>
          <w:rFonts w:ascii="宋体" w:hAnsi="宋体" w:cs="宋体"/>
          <w:kern w:val="0"/>
          <w:szCs w:val="21"/>
        </w:rPr>
      </w:pPr>
      <w:r>
        <w:rPr>
          <w:rFonts w:ascii="宋体" w:hAnsi="宋体" w:cs="宋体" w:hint="eastAsia"/>
          <w:kern w:val="0"/>
          <w:szCs w:val="21"/>
        </w:rPr>
        <w:t>[13]李仁贵．区域经济发展中的增长</w:t>
      </w:r>
      <w:proofErr w:type="gramStart"/>
      <w:r>
        <w:rPr>
          <w:rFonts w:ascii="宋体" w:hAnsi="宋体" w:cs="宋体" w:hint="eastAsia"/>
          <w:kern w:val="0"/>
          <w:szCs w:val="21"/>
        </w:rPr>
        <w:t>极</w:t>
      </w:r>
      <w:proofErr w:type="gramEnd"/>
      <w:r>
        <w:rPr>
          <w:rFonts w:ascii="宋体" w:hAnsi="宋体" w:cs="宋体" w:hint="eastAsia"/>
          <w:kern w:val="0"/>
          <w:szCs w:val="21"/>
        </w:rPr>
        <w:t>理论与政策</w:t>
      </w:r>
      <w:proofErr w:type="gramStart"/>
      <w:r>
        <w:rPr>
          <w:rFonts w:ascii="宋体" w:hAnsi="宋体" w:cs="宋体" w:hint="eastAsia"/>
          <w:kern w:val="0"/>
          <w:szCs w:val="21"/>
        </w:rPr>
        <w:t>所究[</w:t>
      </w:r>
      <w:proofErr w:type="gramEnd"/>
      <w:r>
        <w:rPr>
          <w:rFonts w:ascii="宋体" w:hAnsi="宋体" w:cs="宋体" w:hint="eastAsia"/>
          <w:kern w:val="0"/>
          <w:szCs w:val="21"/>
        </w:rPr>
        <w:t>M]．北京：经济研究与管理出版社,1988</w:t>
      </w:r>
    </w:p>
    <w:sectPr w:rsidR="0017785F" w:rsidRPr="00B83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0"/>
    <w:rsid w:val="0017785F"/>
    <w:rsid w:val="00B8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404C257"/>
  <w15:chartTrackingRefBased/>
  <w15:docId w15:val="{A955205D-37EF-44FC-84A5-FF621C26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2-1">
    <w:name w:val="reader-word-layer reader-word-s2-1"/>
    <w:basedOn w:val="a"/>
    <w:qFormat/>
    <w:rsid w:val="00B834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ki.net/kcms/detail/detail.aspx?filename=CSWT200806003&amp;dbcode=CJFQ&amp;dbname=CJFD2008&amp;v=MjM3NDlPWnFGeS9oVXI3UEpqN2Nlckc0SHRuTXFZOUZaNFIrQzM4NHpoNFhuRDBMVGcyWDJoc3hGckNVUkw2Zlo=" TargetMode="External"/><Relationship Id="rId5" Type="http://schemas.openxmlformats.org/officeDocument/2006/relationships/hyperlink" Target="http://www.cnki.net/kcms/detail/detail.aspx?filename=2010120944.nh&amp;dbcode=CMFD&amp;dbname=CMFD2010&amp;v=MDQ3MjJnT0RYUTl1UlJsN0UwSVBuYm13eEExZUxhVVJycWFadUJxRmluaVYxMjZIcks2SHRqSXErQTBZKw==" TargetMode="External"/><Relationship Id="rId4" Type="http://schemas.openxmlformats.org/officeDocument/2006/relationships/hyperlink" Target="http://www.cnki.net/kcms/detail/detail.aspx?filename=CDXB200707004&amp;dbcode=CJFQ&amp;dbname=cjfd2007&amp;v=MDAwMDFpblRiTEc0SHRiTXFJOUZZSVIrQzM4NHpoNFhuRDBMVGcyWDJoc3hGckNVUkw2ZlpPWnFGeS9oVXI3UE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珩 高</dc:creator>
  <cp:keywords/>
  <dc:description/>
  <cp:lastModifiedBy>珩 高</cp:lastModifiedBy>
  <cp:revision>2</cp:revision>
  <dcterms:created xsi:type="dcterms:W3CDTF">2023-10-07T01:25:00Z</dcterms:created>
  <dcterms:modified xsi:type="dcterms:W3CDTF">2023-10-07T01:25:00Z</dcterms:modified>
</cp:coreProperties>
</file>